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eastAsia="zh-CN"/>
        </w:rPr>
        <w:t>淄博市工业和信息化局</w:t>
      </w:r>
      <w:r>
        <w:rPr>
          <w:rFonts w:hint="default" w:ascii="Times New Roman" w:hAnsi="Times New Roman" w:eastAsia="方正小标宋简体" w:cs="Times New Roman"/>
          <w:sz w:val="44"/>
          <w:szCs w:val="44"/>
          <w:lang w:val="en-US" w:eastAsia="zh-CN"/>
        </w:rPr>
        <w:t>202</w:t>
      </w:r>
      <w:r>
        <w:rPr>
          <w:rFonts w:hint="eastAsia" w:ascii="Times New Roman" w:hAnsi="Times New Roman" w:eastAsia="方正小标宋简体" w:cs="Times New Roman"/>
          <w:sz w:val="44"/>
          <w:szCs w:val="44"/>
          <w:lang w:val="en-US" w:eastAsia="zh-CN"/>
        </w:rPr>
        <w:t>4</w:t>
      </w:r>
      <w:r>
        <w:rPr>
          <w:rFonts w:hint="default" w:ascii="Times New Roman" w:hAnsi="Times New Roman" w:eastAsia="方正小标宋简体" w:cs="Times New Roman"/>
          <w:sz w:val="44"/>
          <w:szCs w:val="44"/>
          <w:lang w:val="en-US" w:eastAsia="zh-CN"/>
        </w:rPr>
        <w:t>年政府信息</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公开工作年度报告</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本年度报告中所列数据的统计期限自202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年1月1日起，至202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年12月31日止。如对报告内容有疑问，请与淄博市工业和信息化局联系（地址：淄博市张店区柳泉路63号；邮编：255000；电话：0533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3182068；电子邮箱：</w:t>
      </w:r>
      <w:r>
        <w:rPr>
          <w:rFonts w:hint="default" w:ascii="Times New Roman" w:hAnsi="Times New Roman" w:eastAsia="仿宋_GB2312" w:cs="Times New Roman"/>
          <w:spacing w:val="-20"/>
          <w:sz w:val="32"/>
          <w:szCs w:val="32"/>
          <w:lang w:val="en-US" w:eastAsia="zh-CN"/>
        </w:rPr>
        <w:t>gxjbgs@zb.shandong.cn）。</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2024年</w:t>
      </w:r>
      <w:r>
        <w:rPr>
          <w:rFonts w:hint="default" w:ascii="Times New Roman" w:hAnsi="Times New Roman" w:eastAsia="仿宋_GB2312" w:cs="Times New Roman"/>
          <w:sz w:val="32"/>
          <w:szCs w:val="32"/>
          <w:lang w:val="en-US" w:eastAsia="zh-CN"/>
        </w:rPr>
        <w:t>淄博市工业和信息化局高度重视政务信息公开工作，将其作为提升政府公信力、保障公众知情权的重要举措，持续优化公开制度、拓宽公开渠道、提升公开质量。成立了以</w:t>
      </w:r>
      <w:r>
        <w:rPr>
          <w:rFonts w:ascii="Times New Roman" w:hAnsi="Times New Roman" w:eastAsia="仿宋_GB2312" w:cs="Times New Roman"/>
          <w:i w:val="0"/>
          <w:caps w:val="0"/>
          <w:color w:val="000000"/>
          <w:spacing w:val="0"/>
          <w:sz w:val="32"/>
          <w:szCs w:val="32"/>
          <w:shd w:val="clear" w:fill="FFFFFF"/>
        </w:rPr>
        <w:t>局长为组长，分管领导为副组长，局机关各部门负责人为成员的工作体系</w:t>
      </w:r>
      <w:r>
        <w:rPr>
          <w:rFonts w:hint="eastAsia" w:ascii="Times New Roman" w:hAnsi="Times New Roman" w:eastAsia="仿宋_GB2312" w:cs="Times New Roman"/>
          <w:i w:val="0"/>
          <w:caps w:val="0"/>
          <w:color w:val="000000"/>
          <w:spacing w:val="0"/>
          <w:sz w:val="32"/>
          <w:szCs w:val="32"/>
          <w:shd w:val="clear" w:fill="FFFFFF"/>
          <w:lang w:eastAsia="zh-CN"/>
        </w:rPr>
        <w:t>，</w:t>
      </w:r>
      <w:r>
        <w:rPr>
          <w:rFonts w:hint="default" w:ascii="Times New Roman" w:hAnsi="Times New Roman" w:eastAsia="仿宋_GB2312" w:cs="Times New Roman"/>
          <w:sz w:val="32"/>
          <w:szCs w:val="32"/>
          <w:lang w:val="en-US" w:eastAsia="zh-CN"/>
        </w:rPr>
        <w:t>形成全员抓公开、促公开的工作格局。严格执行信息公开保密审查制度，确保公开信息不涉密。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_GB2312" w:cs="Times New Roman"/>
          <w:sz w:val="32"/>
          <w:szCs w:val="32"/>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（一）</w:t>
      </w:r>
      <w:r>
        <w:rPr>
          <w:rFonts w:hint="eastAsia" w:ascii="Times New Roman" w:hAnsi="Times New Roman" w:eastAsia="楷体_GB2312" w:cs="Times New Roman"/>
          <w:sz w:val="32"/>
          <w:szCs w:val="32"/>
          <w:lang w:val="en-US" w:eastAsia="zh-CN"/>
        </w:rPr>
        <w:t>主动公开方面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val="0"/>
          <w:bCs w:val="0"/>
          <w:color w:val="000000"/>
          <w:kern w:val="0"/>
          <w:sz w:val="32"/>
          <w:szCs w:val="32"/>
          <w:lang w:val="en-US" w:eastAsia="zh-CN" w:bidi="ar-SA"/>
        </w:rPr>
        <w:t>根据市工业和信息化局工作实际，</w:t>
      </w:r>
      <w:r>
        <w:rPr>
          <w:rFonts w:hint="default" w:ascii="Times New Roman" w:hAnsi="Times New Roman" w:eastAsia="仿宋_GB2312" w:cs="Times New Roman"/>
          <w:sz w:val="32"/>
          <w:szCs w:val="32"/>
          <w:lang w:val="en-US" w:eastAsia="zh-CN"/>
        </w:rPr>
        <w:t>制定</w:t>
      </w:r>
      <w:r>
        <w:rPr>
          <w:rFonts w:hint="default" w:ascii="Times New Roman" w:hAnsi="Times New Roman" w:eastAsia="仿宋_GB2312" w:cs="Times New Roman"/>
          <w:i w:val="0"/>
          <w:caps w:val="0"/>
          <w:color w:val="000000"/>
          <w:spacing w:val="0"/>
          <w:kern w:val="0"/>
          <w:sz w:val="32"/>
          <w:szCs w:val="32"/>
          <w:shd w:val="clear" w:color="auto" w:fill="FFFFFF"/>
          <w:lang w:val="en-US" w:eastAsia="zh-CN" w:bidi="ar"/>
        </w:rPr>
        <w:t>《</w:t>
      </w:r>
      <w:r>
        <w:rPr>
          <w:rFonts w:hint="default" w:ascii="Times New Roman" w:hAnsi="Times New Roman" w:eastAsia="宋体" w:cs="Times New Roman"/>
          <w:i w:val="0"/>
          <w:caps w:val="0"/>
          <w:color w:val="000000"/>
          <w:spacing w:val="0"/>
          <w:kern w:val="0"/>
          <w:sz w:val="32"/>
          <w:szCs w:val="32"/>
          <w:shd w:val="clear" w:color="auto" w:fill="FFFFFF"/>
          <w:lang w:val="en-US" w:eastAsia="zh-CN" w:bidi="ar"/>
        </w:rPr>
        <w:t>202</w:t>
      </w:r>
      <w:r>
        <w:rPr>
          <w:rFonts w:hint="eastAsia" w:ascii="Times New Roman" w:hAnsi="Times New Roman" w:cs="Times New Roman"/>
          <w:i w:val="0"/>
          <w:caps w:val="0"/>
          <w:color w:val="000000"/>
          <w:spacing w:val="0"/>
          <w:kern w:val="0"/>
          <w:sz w:val="32"/>
          <w:szCs w:val="32"/>
          <w:shd w:val="clear" w:color="auto" w:fill="FFFFFF"/>
          <w:lang w:val="en-US" w:eastAsia="zh-CN" w:bidi="ar"/>
        </w:rPr>
        <w:t>4</w:t>
      </w:r>
      <w:r>
        <w:rPr>
          <w:rFonts w:hint="default" w:ascii="Times New Roman" w:hAnsi="Times New Roman" w:eastAsia="仿宋_GB2312" w:cs="Times New Roman"/>
          <w:i w:val="0"/>
          <w:caps w:val="0"/>
          <w:color w:val="000000"/>
          <w:spacing w:val="0"/>
          <w:kern w:val="0"/>
          <w:sz w:val="32"/>
          <w:szCs w:val="32"/>
          <w:shd w:val="clear" w:color="auto" w:fill="FFFFFF"/>
          <w:lang w:val="en-US" w:eastAsia="zh-CN" w:bidi="ar"/>
        </w:rPr>
        <w:t>年度政务公开工作实施方案》，</w:t>
      </w:r>
      <w:r>
        <w:rPr>
          <w:rFonts w:hint="default" w:ascii="Times New Roman" w:hAnsi="Times New Roman" w:eastAsia="仿宋_GB2312" w:cs="Times New Roman"/>
          <w:b w:val="0"/>
          <w:bCs w:val="0"/>
          <w:color w:val="000000"/>
          <w:kern w:val="0"/>
          <w:sz w:val="32"/>
          <w:szCs w:val="32"/>
          <w:lang w:val="en-US" w:eastAsia="zh-CN" w:bidi="ar-SA"/>
        </w:rPr>
        <w:t>进一步</w:t>
      </w:r>
      <w:r>
        <w:rPr>
          <w:rFonts w:hint="default" w:ascii="Times New Roman" w:hAnsi="Times New Roman" w:eastAsia="仿宋_GB2312" w:cs="Times New Roman"/>
          <w:b w:val="0"/>
          <w:bCs w:val="0"/>
          <w:color w:val="000000"/>
          <w:kern w:val="0"/>
          <w:sz w:val="32"/>
          <w:szCs w:val="32"/>
          <w:lang w:val="en-US" w:eastAsia="zh-CN" w:bidi="ar"/>
        </w:rPr>
        <w:t>修订政府信息公开指南</w:t>
      </w:r>
      <w:r>
        <w:rPr>
          <w:rFonts w:hint="eastAsia" w:ascii="Times New Roman" w:hAnsi="Times New Roman" w:eastAsia="仿宋_GB2312" w:cs="Times New Roman"/>
          <w:b w:val="0"/>
          <w:bCs w:val="0"/>
          <w:color w:val="000000"/>
          <w:kern w:val="0"/>
          <w:sz w:val="32"/>
          <w:szCs w:val="32"/>
          <w:lang w:val="en-US" w:eastAsia="zh-CN" w:bidi="ar"/>
        </w:rPr>
        <w:t>，</w:t>
      </w:r>
      <w:r>
        <w:rPr>
          <w:rFonts w:hint="default" w:ascii="Times New Roman" w:hAnsi="Times New Roman" w:eastAsia="仿宋_GB2312" w:cs="Times New Roman"/>
          <w:b w:val="0"/>
          <w:bCs w:val="0"/>
          <w:color w:val="000000"/>
          <w:kern w:val="0"/>
          <w:sz w:val="32"/>
          <w:szCs w:val="32"/>
          <w:lang w:val="en-US" w:eastAsia="zh-CN" w:bidi="ar-SA"/>
        </w:rPr>
        <w:t>及时更新机构职能</w:t>
      </w:r>
      <w:r>
        <w:rPr>
          <w:rFonts w:hint="eastAsia" w:ascii="Times New Roman" w:hAnsi="Times New Roman" w:eastAsia="仿宋_GB2312" w:cs="Times New Roman"/>
          <w:b w:val="0"/>
          <w:bCs w:val="0"/>
          <w:color w:val="000000"/>
          <w:kern w:val="0"/>
          <w:sz w:val="32"/>
          <w:szCs w:val="32"/>
          <w:lang w:val="en-US" w:eastAsia="zh-CN" w:bidi="ar-SA"/>
        </w:rPr>
        <w:t>。</w:t>
      </w:r>
      <w:r>
        <w:rPr>
          <w:rFonts w:hint="default" w:ascii="Times New Roman" w:hAnsi="Times New Roman" w:eastAsia="仿宋_GB2312" w:cs="Times New Roman"/>
          <w:sz w:val="32"/>
          <w:szCs w:val="32"/>
          <w:lang w:val="en-US" w:eastAsia="zh-CN"/>
        </w:rPr>
        <w:t>坚持以“公开为常态、不公开为例外”的原则，制定并印发政策文件《聚力</w:t>
      </w:r>
      <w:r>
        <w:rPr>
          <w:rFonts w:hint="eastAsia" w:ascii="Times New Roman" w:hAnsi="Times New Roman" w:eastAsia="仿宋_GB2312" w:cs="Times New Roman"/>
          <w:sz w:val="32"/>
          <w:szCs w:val="32"/>
          <w:lang w:val="en-US" w:eastAsia="zh-CN"/>
        </w:rPr>
        <w:t>工业经济</w:t>
      </w:r>
      <w:r>
        <w:rPr>
          <w:rFonts w:hint="default" w:ascii="Times New Roman" w:hAnsi="Times New Roman" w:eastAsia="仿宋_GB2312" w:cs="Times New Roman"/>
          <w:sz w:val="32"/>
          <w:szCs w:val="32"/>
          <w:lang w:val="en-US" w:eastAsia="zh-CN"/>
        </w:rPr>
        <w:t>“头号工程”</w:t>
      </w:r>
      <w:r>
        <w:rPr>
          <w:rFonts w:hint="eastAsia" w:ascii="Times New Roman" w:hAnsi="Times New Roman" w:eastAsia="仿宋_GB2312" w:cs="Times New Roman"/>
          <w:sz w:val="32"/>
          <w:szCs w:val="32"/>
          <w:lang w:val="en-US" w:eastAsia="zh-CN"/>
        </w:rPr>
        <w:t xml:space="preserve"> 加快工业经济高质量发展实施方案</w:t>
      </w:r>
      <w:r>
        <w:rPr>
          <w:rFonts w:hint="default" w:ascii="Times New Roman" w:hAnsi="Times New Roman" w:eastAsia="仿宋_GB2312" w:cs="Times New Roman"/>
          <w:sz w:val="32"/>
          <w:szCs w:val="32"/>
          <w:lang w:val="en-US" w:eastAsia="zh-CN"/>
        </w:rPr>
        <w:t>》1件，采用文稿、</w:t>
      </w:r>
      <w:r>
        <w:rPr>
          <w:rFonts w:hint="eastAsia" w:ascii="Times New Roman" w:hAnsi="Times New Roman" w:eastAsia="仿宋_GB2312" w:cs="Times New Roman"/>
          <w:sz w:val="32"/>
          <w:szCs w:val="32"/>
          <w:lang w:val="en-US" w:eastAsia="zh-CN"/>
        </w:rPr>
        <w:t>图片</w:t>
      </w:r>
      <w:r>
        <w:rPr>
          <w:rFonts w:hint="default" w:ascii="Times New Roman" w:hAnsi="Times New Roman" w:eastAsia="仿宋_GB2312" w:cs="Times New Roman"/>
          <w:sz w:val="32"/>
          <w:szCs w:val="32"/>
          <w:lang w:val="en-US" w:eastAsia="zh-CN"/>
        </w:rPr>
        <w:t>、新闻发布会、媒体以及</w:t>
      </w:r>
      <w:r>
        <w:rPr>
          <w:rFonts w:hint="eastAsia" w:ascii="Times New Roman" w:hAnsi="Times New Roman" w:eastAsia="仿宋_GB2312" w:cs="Times New Roman"/>
          <w:sz w:val="32"/>
          <w:szCs w:val="32"/>
          <w:lang w:val="en-US" w:eastAsia="zh-CN"/>
        </w:rPr>
        <w:t>专家</w:t>
      </w:r>
      <w:r>
        <w:rPr>
          <w:rFonts w:hint="default" w:ascii="Times New Roman" w:hAnsi="Times New Roman" w:eastAsia="仿宋_GB2312" w:cs="Times New Roman"/>
          <w:sz w:val="32"/>
          <w:szCs w:val="32"/>
          <w:lang w:val="en-US" w:eastAsia="zh-CN"/>
        </w:rPr>
        <w:t>解读的方式</w:t>
      </w:r>
      <w:r>
        <w:rPr>
          <w:rFonts w:hint="eastAsia" w:ascii="Times New Roman" w:hAnsi="Times New Roman" w:eastAsia="仿宋_GB2312" w:cs="Times New Roman"/>
          <w:sz w:val="32"/>
          <w:szCs w:val="32"/>
          <w:lang w:val="en-US" w:eastAsia="zh-CN"/>
        </w:rPr>
        <w:t>实现</w:t>
      </w:r>
      <w:r>
        <w:rPr>
          <w:rFonts w:hint="default" w:ascii="Times New Roman" w:hAnsi="Times New Roman" w:eastAsia="仿宋_GB2312" w:cs="Times New Roman"/>
          <w:sz w:val="32"/>
          <w:szCs w:val="32"/>
          <w:lang w:val="en-US" w:eastAsia="zh-CN"/>
        </w:rPr>
        <w:t>解读全覆盖。全面开展财政预决算信息公开，及时公开局机关及下属事业单位202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年度决算报告和202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年度预算报告。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（二）</w:t>
      </w:r>
      <w:r>
        <w:rPr>
          <w:rFonts w:hint="default" w:ascii="Times New Roman" w:hAnsi="Times New Roman" w:eastAsia="楷体_GB2312" w:cs="Times New Roman"/>
          <w:i w:val="0"/>
          <w:caps w:val="0"/>
          <w:color w:val="000000"/>
          <w:spacing w:val="0"/>
          <w:sz w:val="32"/>
          <w:szCs w:val="32"/>
          <w:shd w:val="clear" w:color="auto" w:fill="FFFFFF"/>
          <w:lang w:val="en-US" w:eastAsia="zh-CN"/>
        </w:rPr>
        <w:t>依申请公开方面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u w:val="single"/>
          <w:lang w:val="en-US" w:eastAsia="zh-CN"/>
        </w:rPr>
      </w:pPr>
      <w:r>
        <w:rPr>
          <w:rFonts w:hint="default" w:ascii="Times New Roman" w:hAnsi="Times New Roman" w:eastAsia="仿宋_GB2312" w:cs="Times New Roman"/>
          <w:sz w:val="32"/>
          <w:szCs w:val="32"/>
          <w:u w:val="none"/>
          <w:lang w:val="en-US" w:eastAsia="zh-CN"/>
        </w:rPr>
        <w:t>2024年我局严格执行《政府信息公开条例》规定，持续完善依申请公开制度，公布依申请公开流程图，规范工作流程，畅通申请渠道</w:t>
      </w:r>
      <w:r>
        <w:rPr>
          <w:rFonts w:hint="eastAsia" w:ascii="Times New Roman" w:hAnsi="Times New Roman" w:eastAsia="仿宋_GB2312" w:cs="Times New Roman"/>
          <w:sz w:val="32"/>
          <w:szCs w:val="32"/>
          <w:u w:val="none"/>
          <w:lang w:val="en-US" w:eastAsia="zh-CN"/>
        </w:rPr>
        <w:t>。</w:t>
      </w:r>
      <w:r>
        <w:rPr>
          <w:rFonts w:hint="default" w:ascii="Times New Roman" w:hAnsi="Times New Roman" w:eastAsia="仿宋_GB2312" w:cs="Times New Roman"/>
          <w:sz w:val="32"/>
          <w:szCs w:val="32"/>
          <w:u w:val="none"/>
          <w:lang w:val="en-US" w:eastAsia="zh-CN"/>
        </w:rPr>
        <w:t>202</w:t>
      </w:r>
      <w:r>
        <w:rPr>
          <w:rFonts w:hint="eastAsia" w:ascii="Times New Roman" w:hAnsi="Times New Roman" w:eastAsia="仿宋_GB2312" w:cs="Times New Roman"/>
          <w:sz w:val="32"/>
          <w:szCs w:val="32"/>
          <w:u w:val="none"/>
          <w:lang w:val="en-US" w:eastAsia="zh-CN"/>
        </w:rPr>
        <w:t>4</w:t>
      </w:r>
      <w:r>
        <w:rPr>
          <w:rFonts w:hint="default" w:ascii="Times New Roman" w:hAnsi="Times New Roman" w:eastAsia="仿宋_GB2312" w:cs="Times New Roman"/>
          <w:sz w:val="32"/>
          <w:szCs w:val="32"/>
          <w:u w:val="none"/>
          <w:lang w:val="en-US" w:eastAsia="zh-CN"/>
        </w:rPr>
        <w:t>年，市工信局共收到及办理依申请公开</w:t>
      </w:r>
      <w:r>
        <w:rPr>
          <w:rFonts w:hint="eastAsia" w:ascii="Times New Roman" w:hAnsi="Times New Roman" w:eastAsia="仿宋_GB2312" w:cs="Times New Roman"/>
          <w:sz w:val="32"/>
          <w:szCs w:val="32"/>
          <w:u w:val="none"/>
          <w:lang w:val="en-US" w:eastAsia="zh-CN"/>
        </w:rPr>
        <w:t>5</w:t>
      </w:r>
      <w:r>
        <w:rPr>
          <w:rFonts w:hint="default" w:ascii="Times New Roman" w:hAnsi="Times New Roman" w:eastAsia="仿宋_GB2312" w:cs="Times New Roman"/>
          <w:sz w:val="32"/>
          <w:szCs w:val="32"/>
          <w:u w:val="none"/>
          <w:lang w:val="en-US" w:eastAsia="zh-CN"/>
        </w:rPr>
        <w:t>件，</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件受理方式为网络申请，1件受理方式为邮件申请，较去年上升1件，</w:t>
      </w:r>
      <w:r>
        <w:rPr>
          <w:rFonts w:hint="default" w:ascii="Times New Roman" w:hAnsi="Times New Roman" w:eastAsia="仿宋_GB2312" w:cs="Times New Roman"/>
          <w:sz w:val="32"/>
          <w:szCs w:val="32"/>
          <w:u w:val="none"/>
          <w:lang w:val="en-US" w:eastAsia="zh-CN"/>
        </w:rPr>
        <w:t>均依法依规、及时进行答复，较好保障了群众获取政府信息的权利。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（三）</w:t>
      </w:r>
      <w:r>
        <w:rPr>
          <w:rFonts w:hint="default" w:ascii="Times New Roman" w:hAnsi="Times New Roman" w:eastAsia="楷体_GB2312" w:cs="Times New Roman"/>
          <w:i w:val="0"/>
          <w:caps w:val="0"/>
          <w:color w:val="000000"/>
          <w:spacing w:val="0"/>
          <w:sz w:val="32"/>
          <w:szCs w:val="32"/>
          <w:shd w:val="clear" w:color="auto" w:fill="FFFFFF"/>
          <w:lang w:val="en-US" w:eastAsia="zh-CN"/>
        </w:rPr>
        <w:t>政府信息管理方面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制定并印发</w:t>
      </w:r>
      <w:r>
        <w:rPr>
          <w:rFonts w:hint="default" w:ascii="Times New Roman" w:hAnsi="Times New Roman" w:eastAsia="仿宋_GB2312" w:cs="Times New Roman"/>
          <w:i w:val="0"/>
          <w:caps w:val="0"/>
          <w:color w:val="000000"/>
          <w:spacing w:val="0"/>
          <w:kern w:val="0"/>
          <w:sz w:val="32"/>
          <w:szCs w:val="32"/>
          <w:shd w:val="clear" w:color="auto" w:fill="FFFFFF"/>
          <w:lang w:val="en-US" w:eastAsia="zh-CN" w:bidi="ar"/>
        </w:rPr>
        <w:t>《淄博市工业和信息化局政府信息主动公开事项目录（2024版）》</w:t>
      </w:r>
      <w:r>
        <w:rPr>
          <w:rFonts w:hint="default" w:ascii="Times New Roman" w:hAnsi="Times New Roman" w:eastAsia="仿宋_GB2312" w:cs="Times New Roman"/>
          <w:i w:val="0"/>
          <w:caps w:val="0"/>
          <w:color w:val="000000"/>
          <w:spacing w:val="0"/>
          <w:kern w:val="0"/>
          <w:sz w:val="32"/>
          <w:szCs w:val="32"/>
          <w:shd w:val="clear" w:color="auto" w:fill="FFFFFF"/>
          <w:lang w:eastAsia="zh-CN" w:bidi="ar"/>
        </w:rPr>
        <w:t>，</w:t>
      </w:r>
      <w:r>
        <w:rPr>
          <w:rFonts w:hint="default" w:ascii="Times New Roman" w:hAnsi="Times New Roman" w:eastAsia="仿宋_GB2312" w:cs="Times New Roman"/>
          <w:i w:val="0"/>
          <w:caps w:val="0"/>
          <w:color w:val="000000"/>
          <w:spacing w:val="0"/>
          <w:kern w:val="0"/>
          <w:sz w:val="32"/>
          <w:szCs w:val="32"/>
          <w:shd w:val="clear" w:color="auto" w:fill="FFFFFF"/>
          <w:lang w:val="en-US" w:eastAsia="zh-Hans" w:bidi="ar"/>
        </w:rPr>
        <w:t>明确</w:t>
      </w:r>
      <w:r>
        <w:rPr>
          <w:rFonts w:hint="default" w:ascii="Times New Roman" w:hAnsi="Times New Roman" w:eastAsia="仿宋_GB2312" w:cs="Times New Roman"/>
          <w:i w:val="0"/>
          <w:caps w:val="0"/>
          <w:color w:val="000000"/>
          <w:spacing w:val="0"/>
          <w:kern w:val="0"/>
          <w:sz w:val="32"/>
          <w:szCs w:val="32"/>
          <w:shd w:val="clear" w:color="auto" w:fill="FFFFFF"/>
          <w:lang w:val="en-US" w:eastAsia="zh-CN" w:bidi="ar"/>
        </w:rPr>
        <w:t>6</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4</w:t>
      </w:r>
      <w:r>
        <w:rPr>
          <w:rFonts w:hint="default" w:ascii="Times New Roman" w:hAnsi="Times New Roman" w:eastAsia="仿宋_GB2312" w:cs="Times New Roman"/>
          <w:i w:val="0"/>
          <w:caps w:val="0"/>
          <w:color w:val="000000"/>
          <w:spacing w:val="0"/>
          <w:kern w:val="0"/>
          <w:sz w:val="32"/>
          <w:szCs w:val="32"/>
          <w:shd w:val="clear" w:color="auto" w:fill="FFFFFF"/>
          <w:lang w:val="en-US" w:eastAsia="zh-Hans" w:bidi="ar"/>
        </w:rPr>
        <w:t>项主动公开内容，逐一明确公开时限、责任分工</w:t>
      </w:r>
      <w:r>
        <w:rPr>
          <w:rFonts w:hint="default" w:ascii="Times New Roman" w:hAnsi="Times New Roman" w:eastAsia="仿宋_GB2312" w:cs="Times New Roman"/>
          <w:i w:val="0"/>
          <w:caps w:val="0"/>
          <w:color w:val="000000"/>
          <w:spacing w:val="0"/>
          <w:kern w:val="0"/>
          <w:sz w:val="32"/>
          <w:szCs w:val="32"/>
          <w:shd w:val="clear" w:color="auto" w:fill="FFFFFF"/>
          <w:lang w:eastAsia="zh-CN" w:bidi="ar"/>
        </w:rPr>
        <w:t>，动态更新门户网站政府信息主动公开目录</w:t>
      </w:r>
      <w:r>
        <w:rPr>
          <w:rFonts w:hint="default" w:ascii="Times New Roman" w:hAnsi="Times New Roman" w:eastAsia="仿宋_GB2312" w:cs="Times New Roman"/>
          <w:i w:val="0"/>
          <w:caps w:val="0"/>
          <w:color w:val="000000"/>
          <w:spacing w:val="0"/>
          <w:kern w:val="0"/>
          <w:sz w:val="32"/>
          <w:szCs w:val="32"/>
          <w:shd w:val="clear" w:color="auto" w:fill="FFFFFF"/>
          <w:lang w:eastAsia="zh-Hans" w:bidi="ar"/>
        </w:rPr>
        <w:t>。</w:t>
      </w:r>
      <w:r>
        <w:rPr>
          <w:rFonts w:hint="default" w:ascii="Times New Roman" w:hAnsi="Times New Roman" w:eastAsia="仿宋_GB2312" w:cs="Times New Roman"/>
          <w:sz w:val="32"/>
          <w:szCs w:val="32"/>
          <w:lang w:val="en-US" w:eastAsia="zh-CN"/>
        </w:rPr>
        <w:t>严格落实信息发布“三审三校”</w:t>
      </w:r>
      <w:r>
        <w:rPr>
          <w:rFonts w:hint="default" w:ascii="Times New Roman" w:hAnsi="Times New Roman" w:eastAsia="仿宋_GB2312" w:cs="Times New Roman"/>
          <w:sz w:val="32"/>
          <w:szCs w:val="32"/>
          <w:lang w:val="en-US" w:eastAsia="zh-Hans"/>
        </w:rPr>
        <w:t>保密审查</w:t>
      </w:r>
      <w:r>
        <w:rPr>
          <w:rFonts w:hint="default" w:ascii="Times New Roman" w:hAnsi="Times New Roman" w:eastAsia="仿宋_GB2312" w:cs="Times New Roman"/>
          <w:sz w:val="32"/>
          <w:szCs w:val="32"/>
          <w:lang w:val="en-US" w:eastAsia="zh-CN"/>
        </w:rPr>
        <w:t>制度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推进政务信息发布审核工作的制度化和规范化管理，依法依规做好保密审查，切实做到“涉密信息不上网、上网信息不涉密”。严格落实政府网站和政务新媒体常态化纠错机制，积极对接市政府政务公开办、市大数据局，全面推动栏目更新、错敏字修改、信息安全保障等各项工作上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（四）</w:t>
      </w:r>
      <w:r>
        <w:rPr>
          <w:rFonts w:hint="default" w:ascii="Times New Roman" w:hAnsi="Times New Roman" w:eastAsia="楷体_GB2312" w:cs="Times New Roman"/>
          <w:i w:val="0"/>
          <w:caps w:val="0"/>
          <w:color w:val="000000"/>
          <w:spacing w:val="0"/>
          <w:sz w:val="32"/>
          <w:szCs w:val="32"/>
          <w:shd w:val="clear" w:color="auto" w:fill="FFFFFF"/>
          <w:lang w:val="en-US" w:eastAsia="zh-CN"/>
        </w:rPr>
        <w:t>平台建设方面</w:t>
      </w:r>
    </w:p>
    <w:p>
      <w:pPr>
        <w:keepNext w:val="0"/>
        <w:keepLines w:val="0"/>
        <w:pageBreakBefore w:val="0"/>
        <w:kinsoku/>
        <w:wordWrap/>
        <w:overflowPunct/>
        <w:topLinePunct w:val="0"/>
        <w:autoSpaceDE/>
        <w:autoSpaceDN/>
        <w:bidi w:val="0"/>
        <w:adjustRightInd/>
        <w:snapToGrid/>
        <w:spacing w:line="600" w:lineRule="exact"/>
        <w:ind w:leftChars="0" w:firstLine="640" w:firstLineChars="200"/>
        <w:jc w:val="both"/>
        <w:textAlignment w:val="auto"/>
        <w:rPr>
          <w:rFonts w:hint="default" w:ascii="Times New Roman" w:hAnsi="Times New Roman" w:eastAsia="仿宋_GB2312" w:cs="Times New Roman"/>
          <w:i w:val="0"/>
          <w:caps w:val="0"/>
          <w:color w:val="000000"/>
          <w:spacing w:val="0"/>
          <w:kern w:val="0"/>
          <w:sz w:val="32"/>
          <w:szCs w:val="32"/>
          <w:shd w:val="clear" w:fill="FFFFFF"/>
          <w:lang w:val="en-US" w:eastAsia="zh-CN" w:bidi="ar"/>
        </w:rPr>
      </w:pPr>
      <w:r>
        <w:rPr>
          <w:rFonts w:hint="default" w:ascii="Times New Roman" w:hAnsi="Times New Roman" w:eastAsia="仿宋_GB2312" w:cs="Times New Roman"/>
          <w:sz w:val="32"/>
          <w:szCs w:val="32"/>
          <w:lang w:val="en-US" w:eastAsia="zh-CN"/>
        </w:rPr>
        <w:t>根据市政府政务公开办工作部署，</w:t>
      </w:r>
      <w:r>
        <w:rPr>
          <w:rFonts w:hint="default" w:ascii="Times New Roman" w:hAnsi="Times New Roman" w:eastAsia="仿宋_GB2312" w:cs="Times New Roman"/>
          <w:sz w:val="32"/>
          <w:szCs w:val="32"/>
          <w:lang w:eastAsia="zh-CN"/>
        </w:rPr>
        <w:t>完善政府网站建设，</w:t>
      </w:r>
      <w:r>
        <w:rPr>
          <w:rFonts w:hint="default" w:ascii="Times New Roman" w:hAnsi="Times New Roman" w:eastAsia="仿宋_GB2312" w:cs="Times New Roman"/>
          <w:sz w:val="32"/>
          <w:szCs w:val="32"/>
          <w:lang w:val="en-US" w:eastAsia="zh-CN"/>
        </w:rPr>
        <w:t>及时优化政府信息公开平台栏目设置，调整行政执法专题，规范信息公开专栏建设，确保信息格式统一、链接有效。加强信息公开平台建设力度，多渠道公开政府信息，</w:t>
      </w:r>
      <w:r>
        <w:rPr>
          <w:rFonts w:hint="eastAsia" w:ascii="Times New Roman" w:hAnsi="Times New Roman" w:eastAsia="仿宋_GB2312" w:cs="Times New Roman"/>
          <w:sz w:val="32"/>
          <w:szCs w:val="32"/>
          <w:lang w:eastAsia="zh-CN"/>
        </w:rPr>
        <w:t>年内</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发布</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局机关门户网站信息</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307</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条，访问量达到</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380906</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人次；</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年内通过</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“淄博工信”微信</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公众号</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编发各类信息</w:t>
      </w:r>
      <w:r>
        <w:rPr>
          <w:rFonts w:hint="eastAsia" w:ascii="Times New Roman" w:hAnsi="Times New Roman" w:cs="Times New Roman"/>
          <w:i w:val="0"/>
          <w:iCs w:val="0"/>
          <w:caps w:val="0"/>
          <w:color w:val="000000"/>
          <w:spacing w:val="0"/>
          <w:kern w:val="0"/>
          <w:sz w:val="32"/>
          <w:szCs w:val="32"/>
          <w:u w:val="none"/>
          <w:shd w:val="clear" w:color="auto" w:fill="FFFFFF"/>
          <w:lang w:val="en-US" w:eastAsia="zh-CN" w:bidi="ar"/>
        </w:rPr>
        <w:t>385</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条，订阅人数</w:t>
      </w:r>
      <w:r>
        <w:rPr>
          <w:rFonts w:hint="eastAsia" w:ascii="Times New Roman" w:hAnsi="Times New Roman" w:cs="Times New Roman"/>
          <w:i w:val="0"/>
          <w:iCs w:val="0"/>
          <w:caps w:val="0"/>
          <w:color w:val="000000"/>
          <w:spacing w:val="0"/>
          <w:kern w:val="0"/>
          <w:sz w:val="32"/>
          <w:szCs w:val="32"/>
          <w:u w:val="none"/>
          <w:shd w:val="clear" w:color="auto" w:fill="FFFFFF"/>
          <w:lang w:val="en-US" w:eastAsia="zh-CN" w:bidi="ar"/>
        </w:rPr>
        <w:t>4495</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人</w:t>
      </w:r>
      <w:r>
        <w:rPr>
          <w:rFonts w:hint="default" w:ascii="Times New Roman" w:hAnsi="Times New Roman" w:eastAsia="仿宋_GB2312" w:cs="Times New Roman"/>
          <w:i w:val="0"/>
          <w:iCs w:val="0"/>
          <w:caps w:val="0"/>
          <w:color w:val="000000"/>
          <w:spacing w:val="0"/>
          <w:kern w:val="0"/>
          <w:sz w:val="32"/>
          <w:szCs w:val="32"/>
          <w:u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（五）</w:t>
      </w:r>
      <w:r>
        <w:rPr>
          <w:rFonts w:hint="default" w:ascii="Times New Roman" w:hAnsi="Times New Roman" w:eastAsia="楷体_GB2312" w:cs="Times New Roman"/>
          <w:i w:val="0"/>
          <w:caps w:val="0"/>
          <w:color w:val="000000"/>
          <w:spacing w:val="0"/>
          <w:sz w:val="32"/>
          <w:szCs w:val="32"/>
          <w:shd w:val="clear" w:color="auto" w:fill="FFFFFF"/>
          <w:lang w:val="en-US" w:eastAsia="zh-CN"/>
        </w:rPr>
        <w:t>监督保障方面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根据实际要求，</w:t>
      </w:r>
      <w:r>
        <w:rPr>
          <w:rFonts w:hint="default" w:ascii="Times New Roman" w:hAnsi="Times New Roman" w:eastAsia="仿宋_GB2312" w:cs="Times New Roman"/>
          <w:b w:val="0"/>
          <w:bCs w:val="0"/>
          <w:color w:val="000000"/>
          <w:kern w:val="0"/>
          <w:sz w:val="32"/>
          <w:szCs w:val="32"/>
          <w:lang w:val="en-US" w:eastAsia="zh-CN" w:bidi="ar-SA"/>
        </w:rPr>
        <w:t>及时调整政务公开工作领导小组成员</w:t>
      </w:r>
      <w:r>
        <w:rPr>
          <w:rFonts w:hint="eastAsia" w:ascii="Times New Roman" w:hAnsi="Times New Roman" w:eastAsia="仿宋_GB2312" w:cs="Times New Roman"/>
          <w:b w:val="0"/>
          <w:bCs w:val="0"/>
          <w:color w:val="000000"/>
          <w:kern w:val="0"/>
          <w:sz w:val="32"/>
          <w:szCs w:val="32"/>
          <w:lang w:val="en-US" w:eastAsia="zh-CN" w:bidi="ar-SA"/>
        </w:rPr>
        <w:t>，严格按照计划推进政务公开工作。</w:t>
      </w:r>
      <w:r>
        <w:rPr>
          <w:rFonts w:hint="default" w:ascii="Times New Roman" w:hAnsi="Times New Roman" w:eastAsia="仿宋_GB2312" w:cs="Times New Roman"/>
          <w:sz w:val="32"/>
          <w:szCs w:val="32"/>
          <w:lang w:val="en-US" w:eastAsia="zh-CN"/>
        </w:rPr>
        <w:t>制定实施202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年政务公开培训计划，全年开展政务公开工作推进暨专题培训会议专题培训</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次，贯彻落实省、市关于202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年政务公开工作的部署精神，推进全局政务公开工作再上新台阶。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Times New Roman"/>
          <w:b w:val="0"/>
          <w:bCs/>
          <w:i w:val="0"/>
          <w:caps w:val="0"/>
          <w:color w:val="333333"/>
          <w:spacing w:val="0"/>
          <w:kern w:val="0"/>
          <w:sz w:val="32"/>
          <w:szCs w:val="32"/>
          <w:shd w:val="clear" w:fill="FFFFFF"/>
          <w:lang w:val="en-US" w:eastAsia="zh-CN" w:bidi="ar"/>
        </w:rPr>
      </w:pPr>
      <w:r>
        <w:rPr>
          <w:rFonts w:hint="default" w:ascii="Times New Roman" w:hAnsi="Times New Roman" w:eastAsia="黑体" w:cs="Times New Roman"/>
          <w:sz w:val="32"/>
          <w:szCs w:val="32"/>
          <w:lang w:val="en-US" w:eastAsia="zh-CN"/>
        </w:rPr>
        <w:t>二、</w:t>
      </w:r>
      <w:r>
        <w:rPr>
          <w:rFonts w:hint="eastAsia" w:ascii="Times New Roman" w:hAnsi="Times New Roman" w:eastAsia="黑体" w:cs="Times New Roman"/>
          <w:b w:val="0"/>
          <w:bCs/>
          <w:i w:val="0"/>
          <w:caps w:val="0"/>
          <w:color w:val="333333"/>
          <w:spacing w:val="0"/>
          <w:kern w:val="0"/>
          <w:sz w:val="32"/>
          <w:szCs w:val="32"/>
          <w:shd w:val="clear" w:fill="FFFFFF"/>
          <w:lang w:val="en-US" w:eastAsia="zh-CN" w:bidi="ar"/>
        </w:rPr>
        <w:t>行政机关主动公开政府信息情况</w:t>
      </w:r>
    </w:p>
    <w:tbl>
      <w:tblPr>
        <w:tblStyle w:val="5"/>
        <w:tblW w:w="8824" w:type="dxa"/>
        <w:tblInd w:w="0" w:type="dxa"/>
        <w:tblLayout w:type="fixed"/>
        <w:tblCellMar>
          <w:top w:w="0" w:type="dxa"/>
          <w:left w:w="108" w:type="dxa"/>
          <w:bottom w:w="0" w:type="dxa"/>
          <w:right w:w="108" w:type="dxa"/>
        </w:tblCellMar>
      </w:tblPr>
      <w:tblGrid>
        <w:gridCol w:w="2206"/>
        <w:gridCol w:w="2206"/>
        <w:gridCol w:w="2206"/>
        <w:gridCol w:w="2206"/>
      </w:tblGrid>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ascii="Times New Roman" w:hAnsi="Times New Roman" w:eastAsia="黑体" w:cs="Times New Roman"/>
                <w:color w:val="000000"/>
                <w:kern w:val="0"/>
                <w:szCs w:val="21"/>
              </w:rPr>
            </w:pPr>
            <w:r>
              <w:rPr>
                <w:rFonts w:hint="eastAsia" w:ascii="Times New Roman" w:hAnsi="Times New Roman" w:eastAsia="黑体" w:cs="Times New Roman"/>
                <w:color w:val="000000"/>
                <w:kern w:val="0"/>
                <w:szCs w:val="21"/>
              </w:rPr>
              <w:t>第二十条第（一）项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现行有效件数</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themeColor="text1"/>
                <w:kern w:val="0"/>
                <w:szCs w:val="21"/>
                <w:lang w:val="en-US" w:eastAsia="zh-CN"/>
                <w14:textFill>
                  <w14:solidFill>
                    <w14:schemeClr w14:val="tx1"/>
                  </w14:solidFill>
                </w14:textFill>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themeColor="text1"/>
                <w:kern w:val="0"/>
                <w:szCs w:val="21"/>
                <w14:textFill>
                  <w14:solidFill>
                    <w14:schemeClr w14:val="tx1"/>
                  </w14:solidFill>
                </w14:textFill>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themeColor="text1"/>
                <w:kern w:val="0"/>
                <w:szCs w:val="21"/>
                <w14:textFill>
                  <w14:solidFill>
                    <w14:schemeClr w14:val="tx1"/>
                  </w14:solidFill>
                </w14:textFill>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行政规范性文件</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eastAsia" w:ascii="Times New Roman" w:hAnsi="Times New Roman" w:eastAsia="仿宋_GB2312" w:cs="Times New Roman"/>
                <w:color w:val="000000" w:themeColor="text1"/>
                <w:kern w:val="0"/>
                <w:szCs w:val="21"/>
                <w:lang w:eastAsia="zh-CN"/>
                <w14:textFill>
                  <w14:solidFill>
                    <w14:schemeClr w14:val="tx1"/>
                  </w14:solidFill>
                </w14:textFill>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0</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default" w:ascii="Times New Roman" w:hAnsi="Times New Roman" w:eastAsia="仿宋_GB2312" w:cs="Times New Roman"/>
                <w:color w:val="000000" w:themeColor="text1"/>
                <w:kern w:val="0"/>
                <w:szCs w:val="21"/>
                <w:lang w:val="en-US" w:eastAsia="zh-CN"/>
                <w14:textFill>
                  <w14:solidFill>
                    <w14:schemeClr w14:val="tx1"/>
                  </w14:solidFill>
                </w14:textFill>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1</w:t>
            </w:r>
          </w:p>
        </w:tc>
        <w:tc>
          <w:tcPr>
            <w:tcW w:w="2206" w:type="dxa"/>
            <w:tcBorders>
              <w:top w:val="nil"/>
              <w:left w:val="nil"/>
              <w:bottom w:val="single" w:color="auto" w:sz="8" w:space="0"/>
              <w:right w:val="single" w:color="auto" w:sz="8" w:space="0"/>
            </w:tcBorders>
            <w:shd w:val="clear" w:color="auto" w:fill="auto"/>
            <w:vAlign w:val="center"/>
          </w:tcPr>
          <w:p>
            <w:pPr>
              <w:widowControl/>
              <w:jc w:val="both"/>
              <w:rPr>
                <w:rFonts w:hint="eastAsia" w:ascii="Times New Roman" w:hAnsi="Times New Roman" w:eastAsia="仿宋_GB2312" w:cs="Times New Roman"/>
                <w:color w:val="000000" w:themeColor="text1"/>
                <w:kern w:val="0"/>
                <w:szCs w:val="21"/>
                <w:lang w:eastAsia="zh-CN"/>
                <w14:textFill>
                  <w14:solidFill>
                    <w14:schemeClr w14:val="tx1"/>
                  </w14:solidFill>
                </w14:textFill>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3</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ascii="Times New Roman" w:hAnsi="Times New Roman" w:eastAsia="黑体" w:cs="Times New Roman"/>
                <w:color w:val="000000"/>
                <w:kern w:val="0"/>
                <w:szCs w:val="21"/>
              </w:rPr>
            </w:pPr>
            <w:r>
              <w:rPr>
                <w:rFonts w:hint="eastAsia" w:ascii="Times New Roman" w:hAnsi="Times New Roman" w:eastAsia="黑体" w:cs="Times New Roman"/>
                <w:color w:val="000000"/>
                <w:kern w:val="0"/>
                <w:szCs w:val="21"/>
              </w:rPr>
              <w:t>第二十条第（五）项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eastAsia" w:ascii="Times New Roman" w:hAnsi="Times New Roman" w:eastAsia="仿宋_GB2312" w:cs="Times New Roman"/>
                <w:color w:val="000000"/>
                <w:kern w:val="0"/>
                <w:szCs w:val="21"/>
                <w:u w:val="single"/>
                <w:lang w:val="en-US" w:eastAsia="zh-CN"/>
              </w:rPr>
            </w:pPr>
            <w:r>
              <w:rPr>
                <w:rFonts w:hint="eastAsia" w:ascii="Times New Roman" w:hAnsi="Times New Roman" w:eastAsia="仿宋_GB2312" w:cs="Times New Roman"/>
                <w:color w:val="000000" w:themeColor="text1"/>
                <w:kern w:val="0"/>
                <w:szCs w:val="21"/>
                <w:u w:val="none"/>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both"/>
              <w:rPr>
                <w:rFonts w:ascii="Times New Roman" w:hAnsi="Times New Roman" w:eastAsia="黑体" w:cs="Times New Roman"/>
                <w:color w:val="000000"/>
                <w:kern w:val="0"/>
                <w:szCs w:val="21"/>
              </w:rPr>
            </w:pPr>
            <w:r>
              <w:rPr>
                <w:rFonts w:hint="eastAsia" w:ascii="Times New Roman" w:hAnsi="Times New Roman" w:eastAsia="黑体" w:cs="Times New Roman"/>
                <w:color w:val="000000"/>
                <w:kern w:val="0"/>
                <w:szCs w:val="21"/>
              </w:rPr>
              <w:t>第二十条第（六）项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4"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行政处罚</w:t>
            </w:r>
          </w:p>
        </w:tc>
        <w:tc>
          <w:tcPr>
            <w:tcW w:w="6618"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both"/>
              <w:rPr>
                <w:rFonts w:hint="eastAsia" w:ascii="Times New Roman" w:hAnsi="Times New Roman" w:eastAsia="仿宋_GB2312" w:cs="Times New Roman"/>
                <w:color w:val="000000" w:themeColor="text1"/>
                <w:kern w:val="0"/>
                <w:szCs w:val="21"/>
                <w:u w:val="none"/>
                <w:lang w:eastAsia="zh-CN"/>
                <w14:textFill>
                  <w14:solidFill>
                    <w14:schemeClr w14:val="tx1"/>
                  </w14:solidFill>
                </w14:textFill>
              </w:rPr>
            </w:pPr>
            <w:r>
              <w:rPr>
                <w:rFonts w:hint="eastAsia" w:ascii="Times New Roman" w:hAnsi="Times New Roman" w:eastAsia="仿宋_GB2312" w:cs="Times New Roman"/>
                <w:color w:val="000000" w:themeColor="text1"/>
                <w:kern w:val="0"/>
                <w:szCs w:val="21"/>
                <w:u w:val="none"/>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22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行政强制</w:t>
            </w:r>
          </w:p>
        </w:tc>
        <w:tc>
          <w:tcPr>
            <w:tcW w:w="661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hint="eastAsia" w:ascii="Times New Roman" w:hAnsi="Times New Roman" w:eastAsia="仿宋_GB2312" w:cs="Times New Roman"/>
                <w:color w:val="FF0000"/>
                <w:kern w:val="0"/>
                <w:szCs w:val="21"/>
                <w:lang w:eastAsia="zh-CN"/>
              </w:rPr>
            </w:pPr>
            <w:r>
              <w:rPr>
                <w:rFonts w:hint="eastAsia" w:ascii="Times New Roman" w:hAnsi="Times New Roman" w:eastAsia="仿宋_GB2312" w:cs="Times New Roman"/>
                <w:color w:val="000000" w:themeColor="text1"/>
                <w:kern w:val="0"/>
                <w:szCs w:val="21"/>
                <w:u w:val="none"/>
                <w:lang w:val="en-US" w:eastAsia="zh-CN"/>
                <w14:textFill>
                  <w14:solidFill>
                    <w14:schemeClr w14:val="tx1"/>
                  </w14:solidFill>
                </w14:textFill>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4" w:space="0"/>
              <w:left w:val="single" w:color="auto" w:sz="8" w:space="0"/>
              <w:bottom w:val="single" w:color="auto" w:sz="8" w:space="0"/>
              <w:right w:val="single" w:color="000000" w:sz="8" w:space="0"/>
            </w:tcBorders>
            <w:shd w:val="clear" w:color="000000" w:fill="C6D9F1"/>
            <w:vAlign w:val="center"/>
          </w:tcPr>
          <w:p>
            <w:pPr>
              <w:widowControl/>
              <w:jc w:val="both"/>
              <w:rPr>
                <w:rFonts w:ascii="Times New Roman" w:hAnsi="Times New Roman" w:eastAsia="黑体" w:cs="Times New Roman"/>
                <w:color w:val="000000"/>
                <w:kern w:val="0"/>
                <w:szCs w:val="21"/>
              </w:rPr>
            </w:pPr>
            <w:r>
              <w:rPr>
                <w:rFonts w:hint="eastAsia" w:ascii="Times New Roman" w:hAnsi="Times New Roman" w:eastAsia="黑体" w:cs="Times New Roman"/>
                <w:color w:val="000000"/>
                <w:kern w:val="0"/>
                <w:szCs w:val="21"/>
              </w:rPr>
              <w:t>第二十条第（八）项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本年收费金额（单位：万元）</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both"/>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both"/>
              <w:rPr>
                <w:rFonts w:hint="eastAsia" w:ascii="Times New Roman" w:hAnsi="Times New Roman" w:eastAsia="仿宋_GB2312" w:cs="Times New Roman"/>
                <w:color w:val="000000"/>
                <w:kern w:val="0"/>
                <w:szCs w:val="21"/>
                <w:lang w:eastAsia="zh-CN"/>
              </w:rPr>
            </w:pPr>
            <w:r>
              <w:rPr>
                <w:rFonts w:hint="eastAsia" w:ascii="Times New Roman" w:hAnsi="Times New Roman" w:eastAsia="仿宋_GB2312" w:cs="Times New Roman"/>
                <w:color w:val="000000" w:themeColor="text1"/>
                <w:kern w:val="0"/>
                <w:szCs w:val="21"/>
                <w:lang w:val="en-US" w:eastAsia="zh-CN"/>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100" w:lineRule="atLeast"/>
        <w:ind w:firstLine="420" w:firstLineChars="200"/>
        <w:jc w:val="both"/>
        <w:textAlignment w:val="auto"/>
        <w:rPr>
          <w:rFonts w:hint="default" w:ascii="Times New Roman" w:hAnsi="Times New Roman" w:eastAsia="黑体" w:cs="Times New Roman"/>
          <w:b w:val="0"/>
          <w:bCs/>
          <w:i w:val="0"/>
          <w:caps w:val="0"/>
          <w:color w:val="333333"/>
          <w:spacing w:val="0"/>
          <w:kern w:val="0"/>
          <w:sz w:val="21"/>
          <w:szCs w:val="21"/>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sz w:val="32"/>
          <w:szCs w:val="32"/>
          <w:lang w:val="en-US" w:eastAsia="zh-CN"/>
        </w:rPr>
        <w:t>三、收到和处理</w:t>
      </w:r>
      <w:r>
        <w:rPr>
          <w:rFonts w:hint="default" w:ascii="Times New Roman" w:hAnsi="Times New Roman" w:eastAsia="黑体" w:cs="Times New Roman"/>
          <w:color w:val="auto"/>
          <w:sz w:val="32"/>
          <w:szCs w:val="32"/>
          <w:lang w:val="en-US" w:eastAsia="zh-CN"/>
        </w:rPr>
        <w:t>政府信息公开申请情况</w:t>
      </w:r>
    </w:p>
    <w:tbl>
      <w:tblPr>
        <w:tblStyle w:val="5"/>
        <w:tblW w:w="78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81"/>
        <w:gridCol w:w="808"/>
        <w:gridCol w:w="2459"/>
        <w:gridCol w:w="581"/>
        <w:gridCol w:w="488"/>
        <w:gridCol w:w="562"/>
        <w:gridCol w:w="769"/>
        <w:gridCol w:w="731"/>
        <w:gridCol w:w="500"/>
        <w:gridCol w:w="5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3648" w:type="dxa"/>
            <w:gridSpan w:val="3"/>
            <w:vMerge w:val="restart"/>
            <w:noWrap w:val="0"/>
            <w:tcMar>
              <w:left w:w="108" w:type="dxa"/>
              <w:right w:w="108" w:type="dxa"/>
            </w:tcMar>
            <w:vAlign w:val="center"/>
          </w:tcPr>
          <w:p>
            <w:pPr>
              <w:widowControl/>
              <w:jc w:val="both"/>
              <w:rPr>
                <w:rFonts w:hint="default" w:ascii="Times New Roman" w:hAnsi="Times New Roman" w:eastAsia="楷体_GB2312" w:cs="Times New Roman"/>
                <w:kern w:val="0"/>
                <w:szCs w:val="21"/>
              </w:rPr>
            </w:pPr>
            <w:r>
              <w:rPr>
                <w:rFonts w:hint="default" w:ascii="Times New Roman" w:hAnsi="Times New Roman" w:eastAsia="楷体_GB2312" w:cs="Times New Roman"/>
                <w:kern w:val="0"/>
                <w:szCs w:val="21"/>
              </w:rPr>
              <w:t>（本列数据的勾稽关系为：第一项加第二项之和，</w:t>
            </w:r>
          </w:p>
          <w:p>
            <w:pPr>
              <w:widowControl/>
              <w:jc w:val="both"/>
              <w:rPr>
                <w:rFonts w:hint="default" w:ascii="Times New Roman" w:hAnsi="Times New Roman" w:eastAsia="仿宋_GB2312" w:cs="Times New Roman"/>
                <w:szCs w:val="21"/>
              </w:rPr>
            </w:pPr>
            <w:r>
              <w:rPr>
                <w:rFonts w:hint="default" w:ascii="Times New Roman" w:hAnsi="Times New Roman" w:eastAsia="楷体_GB2312" w:cs="Times New Roman"/>
                <w:kern w:val="0"/>
                <w:szCs w:val="21"/>
              </w:rPr>
              <w:t>等于第三项加第四项之和）</w:t>
            </w:r>
          </w:p>
        </w:tc>
        <w:tc>
          <w:tcPr>
            <w:tcW w:w="4174" w:type="dxa"/>
            <w:gridSpan w:val="7"/>
            <w:noWrap w:val="0"/>
            <w:tcMar>
              <w:left w:w="108" w:type="dxa"/>
              <w:right w:w="108" w:type="dxa"/>
            </w:tcMar>
            <w:vAlign w:val="center"/>
          </w:tcPr>
          <w:p>
            <w:pPr>
              <w:widowControl/>
              <w:spacing w:line="320" w:lineRule="exact"/>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3648" w:type="dxa"/>
            <w:gridSpan w:val="3"/>
            <w:vMerge w:val="continue"/>
            <w:noWrap w:val="0"/>
            <w:tcMar>
              <w:left w:w="108" w:type="dxa"/>
              <w:right w:w="108" w:type="dxa"/>
            </w:tcMar>
            <w:vAlign w:val="center"/>
          </w:tcPr>
          <w:p>
            <w:pPr>
              <w:jc w:val="both"/>
              <w:rPr>
                <w:rFonts w:hint="default" w:ascii="Times New Roman" w:hAnsi="Times New Roman" w:eastAsia="仿宋_GB2312" w:cs="Times New Roman"/>
                <w:szCs w:val="21"/>
              </w:rPr>
            </w:pPr>
          </w:p>
        </w:tc>
        <w:tc>
          <w:tcPr>
            <w:tcW w:w="581" w:type="dxa"/>
            <w:vMerge w:val="restart"/>
            <w:noWrap w:val="0"/>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自然人</w:t>
            </w:r>
          </w:p>
        </w:tc>
        <w:tc>
          <w:tcPr>
            <w:tcW w:w="3050" w:type="dxa"/>
            <w:gridSpan w:val="5"/>
            <w:noWrap w:val="0"/>
            <w:tcMar>
              <w:left w:w="108" w:type="dxa"/>
              <w:right w:w="108" w:type="dxa"/>
            </w:tcMar>
            <w:vAlign w:val="center"/>
          </w:tcPr>
          <w:p>
            <w:pPr>
              <w:widowControl/>
              <w:spacing w:line="320" w:lineRule="exact"/>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法人或其他组织</w:t>
            </w:r>
          </w:p>
        </w:tc>
        <w:tc>
          <w:tcPr>
            <w:tcW w:w="543" w:type="dxa"/>
            <w:vMerge w:val="restart"/>
            <w:noWrap w:val="0"/>
            <w:tcMar>
              <w:left w:w="108" w:type="dxa"/>
              <w:right w:w="108" w:type="dxa"/>
            </w:tcMar>
            <w:vAlign w:val="center"/>
          </w:tcPr>
          <w:p>
            <w:pPr>
              <w:widowControl/>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7" w:hRule="atLeast"/>
          <w:jc w:val="center"/>
        </w:trPr>
        <w:tc>
          <w:tcPr>
            <w:tcW w:w="3648" w:type="dxa"/>
            <w:gridSpan w:val="3"/>
            <w:vMerge w:val="continue"/>
            <w:noWrap w:val="0"/>
            <w:tcMar>
              <w:left w:w="108" w:type="dxa"/>
              <w:right w:w="108" w:type="dxa"/>
            </w:tcMar>
            <w:vAlign w:val="center"/>
          </w:tcPr>
          <w:p>
            <w:pPr>
              <w:jc w:val="both"/>
              <w:rPr>
                <w:rFonts w:hint="default" w:ascii="Times New Roman" w:hAnsi="Times New Roman" w:eastAsia="仿宋_GB2312" w:cs="Times New Roman"/>
                <w:szCs w:val="21"/>
              </w:rPr>
            </w:pPr>
          </w:p>
        </w:tc>
        <w:tc>
          <w:tcPr>
            <w:tcW w:w="5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488" w:type="dxa"/>
            <w:noWrap w:val="0"/>
            <w:tcMar>
              <w:left w:w="108" w:type="dxa"/>
              <w:right w:w="108" w:type="dxa"/>
            </w:tcMar>
            <w:vAlign w:val="center"/>
          </w:tcPr>
          <w:p>
            <w:pPr>
              <w:widowControl/>
              <w:spacing w:line="320" w:lineRule="exact"/>
              <w:ind w:left="-106" w:leftChars="-51" w:right="-107" w:rightChars="-51" w:hanging="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商业企业</w:t>
            </w:r>
          </w:p>
        </w:tc>
        <w:tc>
          <w:tcPr>
            <w:tcW w:w="562" w:type="dxa"/>
            <w:noWrap w:val="0"/>
            <w:tcMar>
              <w:left w:w="108" w:type="dxa"/>
              <w:right w:w="108" w:type="dxa"/>
            </w:tcMar>
            <w:vAlign w:val="center"/>
          </w:tcPr>
          <w:p>
            <w:pPr>
              <w:widowControl/>
              <w:spacing w:line="320" w:lineRule="exact"/>
              <w:ind w:left="-107" w:leftChars="-51" w:right="-107" w:rightChars="-5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科研机构</w:t>
            </w:r>
          </w:p>
        </w:tc>
        <w:tc>
          <w:tcPr>
            <w:tcW w:w="769" w:type="dxa"/>
            <w:noWrap w:val="0"/>
            <w:tcMar>
              <w:left w:w="108" w:type="dxa"/>
              <w:right w:w="108" w:type="dxa"/>
            </w:tcMar>
            <w:vAlign w:val="center"/>
          </w:tcPr>
          <w:p>
            <w:pPr>
              <w:widowControl/>
              <w:spacing w:line="320" w:lineRule="exact"/>
              <w:ind w:left="-107" w:leftChars="-51" w:right="-107" w:rightChars="-5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社会公益组织</w:t>
            </w:r>
          </w:p>
        </w:tc>
        <w:tc>
          <w:tcPr>
            <w:tcW w:w="731" w:type="dxa"/>
            <w:noWrap w:val="0"/>
            <w:tcMar>
              <w:left w:w="108" w:type="dxa"/>
              <w:right w:w="108" w:type="dxa"/>
            </w:tcMar>
            <w:vAlign w:val="center"/>
          </w:tcPr>
          <w:p>
            <w:pPr>
              <w:widowControl/>
              <w:spacing w:line="320" w:lineRule="exact"/>
              <w:ind w:left="-106" w:leftChars="-51" w:right="-107" w:rightChars="-51" w:hanging="1"/>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法律服务机构</w:t>
            </w:r>
          </w:p>
        </w:tc>
        <w:tc>
          <w:tcPr>
            <w:tcW w:w="500" w:type="dxa"/>
            <w:noWrap w:val="0"/>
            <w:tcMar>
              <w:left w:w="108" w:type="dxa"/>
              <w:right w:w="108" w:type="dxa"/>
            </w:tcMar>
            <w:vAlign w:val="center"/>
          </w:tcPr>
          <w:p>
            <w:pPr>
              <w:widowControl/>
              <w:spacing w:line="360" w:lineRule="exact"/>
              <w:ind w:left="-63" w:leftChars="-30" w:right="-134" w:rightChars="-64"/>
              <w:jc w:val="both"/>
              <w:rPr>
                <w:rFonts w:hint="default" w:ascii="Times New Roman" w:hAnsi="Times New Roman" w:eastAsia="黑体" w:cs="Times New Roman"/>
                <w:szCs w:val="21"/>
              </w:rPr>
            </w:pPr>
            <w:r>
              <w:rPr>
                <w:rFonts w:hint="default" w:ascii="Times New Roman" w:hAnsi="Times New Roman" w:eastAsia="黑体" w:cs="Times New Roman"/>
                <w:kern w:val="0"/>
                <w:szCs w:val="21"/>
              </w:rPr>
              <w:t>其他</w:t>
            </w:r>
          </w:p>
        </w:tc>
        <w:tc>
          <w:tcPr>
            <w:tcW w:w="543" w:type="dxa"/>
            <w:vMerge w:val="continue"/>
            <w:noWrap w:val="0"/>
            <w:tcMar>
              <w:left w:w="108" w:type="dxa"/>
              <w:right w:w="108" w:type="dxa"/>
            </w:tcMar>
            <w:vAlign w:val="center"/>
          </w:tcPr>
          <w:p>
            <w:pPr>
              <w:jc w:val="both"/>
              <w:rPr>
                <w:rFonts w:hint="default" w:ascii="Times New Roman" w:hAnsi="Times New Roman" w:eastAsia="仿宋_GB2312"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06" w:hRule="atLeast"/>
          <w:jc w:val="center"/>
        </w:trPr>
        <w:tc>
          <w:tcPr>
            <w:tcW w:w="3648" w:type="dxa"/>
            <w:gridSpan w:val="3"/>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一、</w:t>
            </w:r>
            <w:bookmarkStart w:id="0" w:name="_Hlk66973412"/>
            <w:r>
              <w:rPr>
                <w:rFonts w:hint="default" w:ascii="Times New Roman" w:hAnsi="Times New Roman" w:eastAsia="仿宋_GB2312" w:cs="Times New Roman"/>
                <w:szCs w:val="21"/>
                <w:lang w:val="en-US" w:eastAsia="zh-CN"/>
              </w:rPr>
              <w:t>本年新收政府信息公开申请数量</w:t>
            </w:r>
            <w:bookmarkEnd w:id="0"/>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4</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1</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shd w:val="clear"/>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6" w:hRule="atLeast"/>
          <w:jc w:val="center"/>
        </w:trPr>
        <w:tc>
          <w:tcPr>
            <w:tcW w:w="3648" w:type="dxa"/>
            <w:gridSpan w:val="3"/>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二、上年结转政府信息公开申请数量</w:t>
            </w:r>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shd w:val="clear" w:color="auto" w:fill="auto"/>
                <w:lang w:val="en-US" w:eastAsia="zh-CN"/>
              </w:rPr>
            </w:pPr>
            <w:r>
              <w:rPr>
                <w:rFonts w:hint="default" w:ascii="Times New Roman" w:hAnsi="Times New Roman" w:eastAsia="仿宋_GB2312" w:cs="Times New Roman"/>
                <w:szCs w:val="21"/>
                <w:shd w:val="clear" w:color="auto" w:fill="auto"/>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0" w:hRule="atLeast"/>
          <w:jc w:val="center"/>
        </w:trPr>
        <w:tc>
          <w:tcPr>
            <w:tcW w:w="381"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三、本年度办理结果</w:t>
            </w:r>
          </w:p>
        </w:tc>
        <w:tc>
          <w:tcPr>
            <w:tcW w:w="3267"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黑体" w:cs="Times New Roman"/>
                <w:kern w:val="0"/>
                <w:sz w:val="16"/>
                <w:szCs w:val="16"/>
                <w:lang w:val="en-US" w:eastAsia="zh-CN"/>
              </w:rPr>
              <w:t>（一）予以公开</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02" w:hRule="atLeas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3267" w:type="dxa"/>
            <w:gridSpan w:val="2"/>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w:t>
            </w:r>
            <w:r>
              <w:rPr>
                <w:rFonts w:hint="default" w:ascii="Times New Roman" w:hAnsi="Times New Roman" w:eastAsia="黑体" w:cs="Times New Roman"/>
                <w:kern w:val="0"/>
                <w:sz w:val="16"/>
                <w:szCs w:val="16"/>
                <w:lang w:val="en-US" w:eastAsia="zh-CN"/>
              </w:rPr>
              <w:t>二）部分公开（</w:t>
            </w:r>
            <w:bookmarkStart w:id="1" w:name="_Hlk66973981"/>
            <w:r>
              <w:rPr>
                <w:rFonts w:hint="default" w:ascii="Times New Roman" w:hAnsi="Times New Roman" w:eastAsia="黑体" w:cs="Times New Roman"/>
                <w:kern w:val="0"/>
                <w:sz w:val="16"/>
                <w:szCs w:val="16"/>
                <w:lang w:val="en-US" w:eastAsia="zh-CN"/>
              </w:rPr>
              <w:t>区分处理的，只计这一情形，不计其他情形</w:t>
            </w:r>
            <w:bookmarkEnd w:id="1"/>
            <w:r>
              <w:rPr>
                <w:rFonts w:hint="default" w:ascii="Times New Roman" w:hAnsi="Times New Roman" w:eastAsia="黑体" w:cs="Times New Roman"/>
                <w:kern w:val="0"/>
                <w:sz w:val="16"/>
                <w:szCs w:val="16"/>
                <w:lang w:val="en-US" w:eastAsia="zh-CN"/>
              </w:rPr>
              <w:t>）</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w:t>
            </w:r>
            <w:r>
              <w:rPr>
                <w:rFonts w:hint="default" w:ascii="Times New Roman" w:hAnsi="Times New Roman" w:eastAsia="黑体" w:cs="Times New Roman"/>
                <w:kern w:val="0"/>
                <w:sz w:val="16"/>
                <w:szCs w:val="16"/>
                <w:lang w:val="en-US" w:eastAsia="zh-CN"/>
              </w:rPr>
              <w:t>三）不予公开</w:t>
            </w: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1.属于国家秘密</w:t>
            </w:r>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S</w:t>
            </w: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2.</w:t>
            </w:r>
            <w:bookmarkStart w:id="2" w:name="_Hlk66974104"/>
            <w:r>
              <w:rPr>
                <w:rFonts w:hint="default" w:ascii="Times New Roman" w:hAnsi="Times New Roman" w:eastAsia="仿宋_GB2312" w:cs="Times New Roman"/>
                <w:kern w:val="0"/>
                <w:sz w:val="16"/>
                <w:szCs w:val="16"/>
                <w:lang w:val="en-US" w:eastAsia="zh-CN"/>
              </w:rPr>
              <w:t>其他法律行政法规禁止公开</w:t>
            </w:r>
            <w:bookmarkEnd w:id="2"/>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3.危及“三安全一稳定”</w:t>
            </w:r>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4.</w:t>
            </w:r>
            <w:bookmarkStart w:id="3" w:name="_Hlk66974290"/>
            <w:r>
              <w:rPr>
                <w:rFonts w:hint="default" w:ascii="Times New Roman" w:hAnsi="Times New Roman" w:eastAsia="仿宋_GB2312" w:cs="Times New Roman"/>
                <w:kern w:val="0"/>
                <w:sz w:val="16"/>
                <w:szCs w:val="16"/>
                <w:lang w:val="en-US" w:eastAsia="zh-CN"/>
              </w:rPr>
              <w:t>保护第三方合法权益</w:t>
            </w:r>
            <w:bookmarkEnd w:id="3"/>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shd w:val="clear"/>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shd w:val="clear"/>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5.属于三类内部事务信息</w:t>
            </w:r>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6.</w:t>
            </w:r>
            <w:bookmarkStart w:id="4" w:name="_Hlk66974555"/>
            <w:r>
              <w:rPr>
                <w:rFonts w:hint="default" w:ascii="Times New Roman" w:hAnsi="Times New Roman" w:eastAsia="仿宋_GB2312" w:cs="Times New Roman"/>
                <w:kern w:val="0"/>
                <w:sz w:val="16"/>
                <w:szCs w:val="16"/>
                <w:lang w:val="en-US" w:eastAsia="zh-CN"/>
              </w:rPr>
              <w:t>属于四类过程性信息</w:t>
            </w:r>
            <w:bookmarkEnd w:id="4"/>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1</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7.属于行政执法案卷</w:t>
            </w:r>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8.</w:t>
            </w:r>
            <w:bookmarkStart w:id="5" w:name="_Hlk66975211"/>
            <w:r>
              <w:rPr>
                <w:rFonts w:hint="default" w:ascii="Times New Roman" w:hAnsi="Times New Roman" w:eastAsia="仿宋_GB2312" w:cs="Times New Roman"/>
                <w:kern w:val="0"/>
                <w:sz w:val="16"/>
                <w:szCs w:val="16"/>
                <w:lang w:val="en-US" w:eastAsia="zh-CN"/>
              </w:rPr>
              <w:t>属于行政查询事项</w:t>
            </w:r>
            <w:bookmarkEnd w:id="5"/>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p>
        </w:tc>
        <w:tc>
          <w:tcPr>
            <w:tcW w:w="808" w:type="dxa"/>
            <w:vMerge w:val="restart"/>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黑体" w:cs="Times New Roman"/>
                <w:kern w:val="0"/>
                <w:sz w:val="16"/>
                <w:szCs w:val="16"/>
                <w:lang w:val="en-US" w:eastAsia="zh-CN"/>
              </w:rPr>
              <w:t>（四）无法提供</w:t>
            </w: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lang w:val="en-US" w:eastAsia="zh-CN"/>
              </w:rPr>
            </w:pPr>
            <w:r>
              <w:rPr>
                <w:rFonts w:hint="default" w:ascii="Times New Roman" w:hAnsi="Times New Roman" w:eastAsia="仿宋_GB2312" w:cs="Times New Roman"/>
                <w:kern w:val="0"/>
                <w:sz w:val="16"/>
                <w:szCs w:val="16"/>
                <w:lang w:val="en-US" w:eastAsia="zh-CN"/>
              </w:rPr>
              <w:t>1.本机关不掌握相关政府信息</w:t>
            </w:r>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3</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1</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spacing w:line="200" w:lineRule="exact"/>
              <w:ind w:left="-107" w:leftChars="-51"/>
              <w:jc w:val="both"/>
              <w:rPr>
                <w:rFonts w:hint="default" w:ascii="Times New Roman" w:hAnsi="Times New Roman" w:eastAsia="黑体" w:cs="Times New Roman"/>
                <w:sz w:val="16"/>
                <w:szCs w:val="16"/>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rPr>
            </w:pPr>
            <w:r>
              <w:rPr>
                <w:rFonts w:hint="default" w:ascii="Times New Roman" w:hAnsi="Times New Roman" w:eastAsia="仿宋_GB2312" w:cs="Times New Roman"/>
                <w:kern w:val="0"/>
                <w:sz w:val="16"/>
                <w:szCs w:val="16"/>
              </w:rPr>
              <w:t>2.</w:t>
            </w:r>
            <w:bookmarkStart w:id="6" w:name="_Hlk66975392"/>
            <w:r>
              <w:rPr>
                <w:rFonts w:hint="default" w:ascii="Times New Roman" w:hAnsi="Times New Roman" w:eastAsia="仿宋_GB2312" w:cs="Times New Roman"/>
                <w:kern w:val="0"/>
                <w:sz w:val="16"/>
                <w:szCs w:val="16"/>
              </w:rPr>
              <w:t>没有现成信息需要另行制作</w:t>
            </w:r>
            <w:bookmarkEnd w:id="6"/>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spacing w:line="200" w:lineRule="exact"/>
              <w:ind w:left="-107" w:leftChars="-51"/>
              <w:jc w:val="both"/>
              <w:rPr>
                <w:rFonts w:hint="default" w:ascii="Times New Roman" w:hAnsi="Times New Roman" w:eastAsia="黑体" w:cs="Times New Roman"/>
                <w:sz w:val="16"/>
                <w:szCs w:val="16"/>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rPr>
            </w:pPr>
            <w:r>
              <w:rPr>
                <w:rFonts w:hint="default" w:ascii="Times New Roman" w:hAnsi="Times New Roman" w:eastAsia="仿宋_GB2312" w:cs="Times New Roman"/>
                <w:kern w:val="0"/>
                <w:sz w:val="16"/>
                <w:szCs w:val="16"/>
              </w:rPr>
              <w:t>3.</w:t>
            </w:r>
            <w:bookmarkStart w:id="7" w:name="_Hlk66975466"/>
            <w:r>
              <w:rPr>
                <w:rFonts w:hint="default" w:ascii="Times New Roman" w:hAnsi="Times New Roman" w:eastAsia="仿宋_GB2312" w:cs="Times New Roman"/>
                <w:kern w:val="0"/>
                <w:sz w:val="16"/>
                <w:szCs w:val="16"/>
              </w:rPr>
              <w:t>补正后申请内容仍不明确</w:t>
            </w:r>
            <w:bookmarkEnd w:id="7"/>
          </w:p>
        </w:tc>
        <w:tc>
          <w:tcPr>
            <w:tcW w:w="58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488"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62"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69"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31"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00"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3" w:type="dxa"/>
            <w:shd w:val="clear" w:color="auto" w:fill="auto"/>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31" w:hRule="exac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restart"/>
            <w:noWrap w:val="0"/>
            <w:tcMar>
              <w:left w:w="108" w:type="dxa"/>
              <w:right w:w="108" w:type="dxa"/>
            </w:tcMar>
            <w:vAlign w:val="center"/>
          </w:tcPr>
          <w:p>
            <w:pPr>
              <w:widowControl/>
              <w:spacing w:line="200" w:lineRule="exact"/>
              <w:ind w:left="-107" w:leftChars="-51"/>
              <w:jc w:val="both"/>
              <w:rPr>
                <w:rFonts w:hint="default" w:ascii="Times New Roman" w:hAnsi="Times New Roman" w:eastAsia="黑体" w:cs="Times New Roman"/>
                <w:sz w:val="16"/>
                <w:szCs w:val="16"/>
              </w:rPr>
            </w:pPr>
            <w:r>
              <w:rPr>
                <w:rFonts w:hint="default" w:ascii="Times New Roman" w:hAnsi="Times New Roman" w:eastAsia="黑体" w:cs="Times New Roman"/>
                <w:kern w:val="0"/>
                <w:sz w:val="16"/>
                <w:szCs w:val="16"/>
              </w:rPr>
              <w:t>（五）不予处理</w:t>
            </w: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rPr>
            </w:pPr>
            <w:r>
              <w:rPr>
                <w:rFonts w:hint="default" w:ascii="Times New Roman" w:hAnsi="Times New Roman" w:eastAsia="仿宋_GB2312" w:cs="Times New Roman"/>
                <w:kern w:val="0"/>
                <w:sz w:val="16"/>
                <w:szCs w:val="16"/>
              </w:rPr>
              <w:t>1.</w:t>
            </w:r>
            <w:bookmarkStart w:id="8" w:name="_Hlk66975537"/>
            <w:r>
              <w:rPr>
                <w:rFonts w:hint="default" w:ascii="Times New Roman" w:hAnsi="Times New Roman" w:eastAsia="仿宋_GB2312" w:cs="Times New Roman"/>
                <w:kern w:val="0"/>
                <w:sz w:val="16"/>
                <w:szCs w:val="16"/>
              </w:rPr>
              <w:t>信访举报投诉类申请</w:t>
            </w:r>
            <w:bookmarkEnd w:id="8"/>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spacing w:line="200" w:lineRule="exact"/>
              <w:jc w:val="both"/>
              <w:rPr>
                <w:rFonts w:hint="default" w:ascii="Times New Roman" w:hAnsi="Times New Roman" w:eastAsia="黑体" w:cs="Times New Roman"/>
                <w:sz w:val="16"/>
                <w:szCs w:val="16"/>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kern w:val="0"/>
                <w:sz w:val="16"/>
                <w:szCs w:val="16"/>
              </w:rPr>
            </w:pPr>
            <w:r>
              <w:rPr>
                <w:rFonts w:hint="default" w:ascii="Times New Roman" w:hAnsi="Times New Roman" w:eastAsia="仿宋_GB2312" w:cs="Times New Roman"/>
                <w:kern w:val="0"/>
                <w:sz w:val="16"/>
                <w:szCs w:val="16"/>
              </w:rPr>
              <w:t>2.重复申请</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31" w:hRule="exac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spacing w:line="200" w:lineRule="exact"/>
              <w:jc w:val="both"/>
              <w:rPr>
                <w:rFonts w:hint="default" w:ascii="Times New Roman" w:hAnsi="Times New Roman" w:eastAsia="黑体" w:cs="Times New Roman"/>
                <w:sz w:val="16"/>
                <w:szCs w:val="16"/>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sz w:val="16"/>
                <w:szCs w:val="16"/>
              </w:rPr>
            </w:pPr>
            <w:r>
              <w:rPr>
                <w:rFonts w:hint="default" w:ascii="Times New Roman" w:hAnsi="Times New Roman" w:eastAsia="仿宋_GB2312" w:cs="Times New Roman"/>
                <w:kern w:val="0"/>
                <w:sz w:val="16"/>
                <w:szCs w:val="16"/>
              </w:rPr>
              <w:t>3.要求提供公开出版物</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77" w:hRule="exac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spacing w:line="200" w:lineRule="exact"/>
              <w:jc w:val="both"/>
              <w:rPr>
                <w:rFonts w:hint="default" w:ascii="Times New Roman" w:hAnsi="Times New Roman" w:eastAsia="黑体" w:cs="Times New Roman"/>
                <w:sz w:val="16"/>
                <w:szCs w:val="16"/>
              </w:rPr>
            </w:pPr>
          </w:p>
        </w:tc>
        <w:tc>
          <w:tcPr>
            <w:tcW w:w="2459" w:type="dxa"/>
            <w:noWrap w:val="0"/>
            <w:tcMar>
              <w:left w:w="108" w:type="dxa"/>
              <w:right w:w="108" w:type="dxa"/>
            </w:tcMar>
            <w:vAlign w:val="center"/>
          </w:tcPr>
          <w:p>
            <w:pPr>
              <w:widowControl/>
              <w:spacing w:line="200" w:lineRule="exact"/>
              <w:jc w:val="both"/>
              <w:rPr>
                <w:rFonts w:hint="default" w:ascii="Times New Roman" w:hAnsi="Times New Roman" w:eastAsia="仿宋_GB2312" w:cs="Times New Roman"/>
                <w:sz w:val="16"/>
                <w:szCs w:val="16"/>
              </w:rPr>
            </w:pPr>
            <w:r>
              <w:rPr>
                <w:rFonts w:hint="default" w:ascii="Times New Roman" w:hAnsi="Times New Roman" w:eastAsia="仿宋_GB2312" w:cs="Times New Roman"/>
                <w:kern w:val="0"/>
                <w:sz w:val="16"/>
                <w:szCs w:val="16"/>
              </w:rPr>
              <w:t>4.无正当理由大量反复申请</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9" w:hRule="atLeas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spacing w:line="200" w:lineRule="exact"/>
              <w:jc w:val="both"/>
              <w:rPr>
                <w:rFonts w:hint="default" w:ascii="Times New Roman" w:hAnsi="Times New Roman" w:eastAsia="黑体" w:cs="Times New Roman"/>
                <w:sz w:val="16"/>
                <w:szCs w:val="16"/>
              </w:rPr>
            </w:pPr>
          </w:p>
        </w:tc>
        <w:tc>
          <w:tcPr>
            <w:tcW w:w="2459" w:type="dxa"/>
            <w:noWrap w:val="0"/>
            <w:tcMar>
              <w:left w:w="108" w:type="dxa"/>
              <w:right w:w="108" w:type="dxa"/>
            </w:tcMar>
            <w:vAlign w:val="center"/>
          </w:tcPr>
          <w:p>
            <w:pPr>
              <w:widowControl/>
              <w:spacing w:line="300" w:lineRule="exact"/>
              <w:jc w:val="both"/>
              <w:rPr>
                <w:rFonts w:hint="default" w:ascii="Times New Roman" w:hAnsi="Times New Roman" w:eastAsia="仿宋_GB2312" w:cs="Times New Roman"/>
                <w:kern w:val="0"/>
                <w:sz w:val="16"/>
                <w:szCs w:val="16"/>
              </w:rPr>
            </w:pPr>
            <w:r>
              <w:rPr>
                <w:rFonts w:hint="default" w:ascii="Times New Roman" w:hAnsi="Times New Roman" w:eastAsia="仿宋_GB2312" w:cs="Times New Roman"/>
                <w:kern w:val="0"/>
                <w:sz w:val="16"/>
                <w:szCs w:val="16"/>
              </w:rPr>
              <w:t>5.要求行政机关确认或重新</w:t>
            </w:r>
          </w:p>
          <w:p>
            <w:pPr>
              <w:widowControl/>
              <w:spacing w:line="300" w:lineRule="exact"/>
              <w:ind w:firstLine="160" w:firstLineChars="100"/>
              <w:jc w:val="both"/>
              <w:rPr>
                <w:rFonts w:hint="default" w:ascii="Times New Roman" w:hAnsi="Times New Roman" w:eastAsia="仿宋_GB2312" w:cs="Times New Roman"/>
                <w:sz w:val="16"/>
                <w:szCs w:val="16"/>
              </w:rPr>
            </w:pPr>
            <w:r>
              <w:rPr>
                <w:rFonts w:hint="default" w:ascii="Times New Roman" w:hAnsi="Times New Roman" w:eastAsia="仿宋_GB2312" w:cs="Times New Roman"/>
                <w:kern w:val="0"/>
                <w:sz w:val="16"/>
                <w:szCs w:val="16"/>
              </w:rPr>
              <w:t>出具已获取信息</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restart"/>
            <w:noWrap w:val="0"/>
            <w:tcMar>
              <w:left w:w="108" w:type="dxa"/>
              <w:right w:w="108" w:type="dxa"/>
            </w:tcMar>
            <w:vAlign w:val="center"/>
          </w:tcPr>
          <w:p>
            <w:pPr>
              <w:widowControl/>
              <w:spacing w:line="300" w:lineRule="exact"/>
              <w:jc w:val="both"/>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（六）其他处理</w:t>
            </w:r>
          </w:p>
        </w:tc>
        <w:tc>
          <w:tcPr>
            <w:tcW w:w="2459" w:type="dxa"/>
            <w:noWrap w:val="0"/>
            <w:vAlign w:val="center"/>
          </w:tcPr>
          <w:p>
            <w:pPr>
              <w:widowControl/>
              <w:spacing w:line="300" w:lineRule="exact"/>
              <w:jc w:val="both"/>
              <w:rPr>
                <w:rFonts w:hint="default" w:ascii="Times New Roman" w:hAnsi="Times New Roman" w:eastAsia="仿宋_GB2312" w:cs="Times New Roman"/>
                <w:sz w:val="16"/>
                <w:szCs w:val="18"/>
                <w:lang w:eastAsia="zh-CN"/>
              </w:rPr>
            </w:pPr>
            <w:r>
              <w:rPr>
                <w:rFonts w:hint="default" w:ascii="Times New Roman" w:hAnsi="Times New Roman" w:eastAsia="仿宋_GB2312" w:cs="Times New Roman"/>
                <w:sz w:val="16"/>
                <w:szCs w:val="18"/>
              </w:rPr>
              <w:t>1.申请人无正当理由逾期</w:t>
            </w:r>
            <w:r>
              <w:rPr>
                <w:rFonts w:hint="default" w:ascii="Times New Roman" w:hAnsi="Times New Roman" w:eastAsia="仿宋_GB2312" w:cs="Times New Roman"/>
                <w:sz w:val="16"/>
                <w:szCs w:val="18"/>
                <w:lang w:eastAsia="zh-CN"/>
              </w:rPr>
              <w:t>……</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widowControl/>
              <w:spacing w:line="300" w:lineRule="exact"/>
              <w:jc w:val="both"/>
              <w:rPr>
                <w:rFonts w:hint="default" w:ascii="Times New Roman" w:hAnsi="Times New Roman" w:eastAsia="黑体" w:cs="Times New Roman"/>
                <w:kern w:val="0"/>
                <w:sz w:val="16"/>
                <w:szCs w:val="16"/>
              </w:rPr>
            </w:pPr>
          </w:p>
        </w:tc>
        <w:tc>
          <w:tcPr>
            <w:tcW w:w="2459" w:type="dxa"/>
            <w:noWrap w:val="0"/>
            <w:vAlign w:val="center"/>
          </w:tcPr>
          <w:p>
            <w:pPr>
              <w:widowControl/>
              <w:spacing w:line="300" w:lineRule="exact"/>
              <w:jc w:val="both"/>
              <w:rPr>
                <w:rFonts w:hint="default" w:ascii="Times New Roman" w:hAnsi="Times New Roman" w:eastAsia="仿宋_GB2312" w:cs="Times New Roman"/>
                <w:kern w:val="0"/>
                <w:sz w:val="16"/>
                <w:szCs w:val="16"/>
                <w:lang w:eastAsia="zh-CN"/>
              </w:rPr>
            </w:pPr>
            <w:r>
              <w:rPr>
                <w:rFonts w:hint="default" w:ascii="Times New Roman" w:hAnsi="Times New Roman" w:eastAsia="仿宋_GB2312" w:cs="Times New Roman"/>
                <w:sz w:val="16"/>
                <w:szCs w:val="18"/>
              </w:rPr>
              <w:t>2.申请人逾期未按收费通知</w:t>
            </w:r>
            <w:r>
              <w:rPr>
                <w:rFonts w:hint="default" w:ascii="Times New Roman" w:hAnsi="Times New Roman" w:eastAsia="仿宋_GB2312" w:cs="Times New Roman"/>
                <w:sz w:val="16"/>
                <w:szCs w:val="18"/>
                <w:lang w:eastAsia="zh-CN"/>
              </w:rPr>
              <w:t>……</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808" w:type="dxa"/>
            <w:vMerge w:val="continue"/>
            <w:noWrap w:val="0"/>
            <w:tcMar>
              <w:left w:w="108" w:type="dxa"/>
              <w:right w:w="108" w:type="dxa"/>
            </w:tcMar>
            <w:vAlign w:val="center"/>
          </w:tcPr>
          <w:p>
            <w:pPr>
              <w:widowControl/>
              <w:spacing w:line="300" w:lineRule="exact"/>
              <w:jc w:val="both"/>
              <w:rPr>
                <w:rFonts w:hint="default" w:ascii="Times New Roman" w:hAnsi="Times New Roman" w:eastAsia="黑体" w:cs="Times New Roman"/>
                <w:kern w:val="0"/>
                <w:sz w:val="16"/>
                <w:szCs w:val="16"/>
              </w:rPr>
            </w:pPr>
          </w:p>
        </w:tc>
        <w:tc>
          <w:tcPr>
            <w:tcW w:w="2459" w:type="dxa"/>
            <w:noWrap w:val="0"/>
            <w:vAlign w:val="center"/>
          </w:tcPr>
          <w:p>
            <w:pPr>
              <w:widowControl/>
              <w:spacing w:line="300" w:lineRule="exact"/>
              <w:jc w:val="both"/>
              <w:rPr>
                <w:rFonts w:hint="default" w:ascii="Times New Roman" w:hAnsi="Times New Roman" w:eastAsia="仿宋_GB2312" w:cs="Times New Roman"/>
                <w:kern w:val="0"/>
                <w:sz w:val="16"/>
                <w:szCs w:val="16"/>
              </w:rPr>
            </w:pPr>
            <w:r>
              <w:rPr>
                <w:rFonts w:hint="default" w:ascii="Times New Roman" w:hAnsi="Times New Roman" w:eastAsia="仿宋_GB2312" w:cs="Times New Roman"/>
                <w:sz w:val="16"/>
                <w:szCs w:val="18"/>
              </w:rPr>
              <w:t>3.其他</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eastAsia="zh-CN"/>
              </w:rPr>
            </w:pPr>
            <w:r>
              <w:rPr>
                <w:rFonts w:hint="default" w:ascii="Times New Roman" w:hAnsi="Times New Roman" w:eastAsia="仿宋_GB2312" w:cs="Times New Roman"/>
                <w:color w:val="auto"/>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eastAsia="zh-CN"/>
              </w:rPr>
            </w:pPr>
            <w:r>
              <w:rPr>
                <w:rFonts w:hint="default" w:ascii="Times New Roman" w:hAnsi="Times New Roman" w:eastAsia="仿宋_GB2312" w:cs="Times New Roman"/>
                <w:color w:val="auto"/>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default" w:ascii="Times New Roman" w:hAnsi="Times New Roman" w:eastAsia="仿宋_GB2312" w:cs="Times New Roman"/>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381" w:type="dxa"/>
            <w:vMerge w:val="continue"/>
            <w:noWrap w:val="0"/>
            <w:tcMar>
              <w:left w:w="108" w:type="dxa"/>
              <w:right w:w="108" w:type="dxa"/>
            </w:tcMar>
            <w:vAlign w:val="center"/>
          </w:tcPr>
          <w:p>
            <w:pPr>
              <w:jc w:val="both"/>
              <w:rPr>
                <w:rFonts w:hint="default" w:ascii="Times New Roman" w:hAnsi="Times New Roman" w:eastAsia="黑体" w:cs="Times New Roman"/>
                <w:szCs w:val="21"/>
              </w:rPr>
            </w:pPr>
          </w:p>
        </w:tc>
        <w:tc>
          <w:tcPr>
            <w:tcW w:w="3267" w:type="dxa"/>
            <w:gridSpan w:val="2"/>
            <w:noWrap w:val="0"/>
            <w:tcMar>
              <w:left w:w="108" w:type="dxa"/>
              <w:right w:w="108" w:type="dxa"/>
            </w:tcMar>
            <w:vAlign w:val="center"/>
          </w:tcPr>
          <w:p>
            <w:pPr>
              <w:widowControl/>
              <w:spacing w:line="300" w:lineRule="exact"/>
              <w:jc w:val="both"/>
              <w:rPr>
                <w:rFonts w:hint="default" w:ascii="Times New Roman" w:hAnsi="Times New Roman" w:eastAsia="黑体" w:cs="Times New Roman"/>
                <w:kern w:val="0"/>
                <w:sz w:val="16"/>
                <w:szCs w:val="16"/>
              </w:rPr>
            </w:pPr>
            <w:r>
              <w:rPr>
                <w:rFonts w:hint="default" w:ascii="Times New Roman" w:hAnsi="Times New Roman" w:eastAsia="黑体" w:cs="Times New Roman"/>
                <w:kern w:val="0"/>
                <w:sz w:val="16"/>
                <w:szCs w:val="16"/>
              </w:rPr>
              <w:t>（七）总计</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eastAsia" w:ascii="Times New Roman" w:hAnsi="Times New Roman" w:eastAsia="仿宋_GB2312" w:cs="Times New Roman"/>
                <w:color w:val="auto"/>
                <w:szCs w:val="21"/>
                <w:lang w:val="en-US" w:eastAsia="zh-CN"/>
              </w:rPr>
              <w:t>4</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eastAsia" w:ascii="Times New Roman" w:hAnsi="Times New Roman" w:eastAsia="仿宋_GB2312" w:cs="Times New Roman"/>
                <w:color w:val="auto"/>
                <w:szCs w:val="21"/>
                <w:lang w:val="en-US" w:eastAsia="zh-CN"/>
              </w:rPr>
              <w:t>1</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eastAsia="zh-CN"/>
              </w:rPr>
            </w:pPr>
            <w:r>
              <w:rPr>
                <w:rFonts w:hint="default" w:ascii="Times New Roman" w:hAnsi="Times New Roman" w:eastAsia="仿宋_GB2312" w:cs="Times New Roman"/>
                <w:color w:val="auto"/>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eastAsia" w:ascii="Times New Roman" w:hAnsi="Times New Roman" w:eastAsia="仿宋_GB2312" w:cs="Times New Roman"/>
                <w:color w:val="auto"/>
                <w:szCs w:val="21"/>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3648" w:type="dxa"/>
            <w:gridSpan w:val="3"/>
            <w:noWrap w:val="0"/>
            <w:tcMar>
              <w:left w:w="108" w:type="dxa"/>
              <w:right w:w="108" w:type="dxa"/>
            </w:tcMar>
            <w:vAlign w:val="center"/>
          </w:tcPr>
          <w:p>
            <w:pPr>
              <w:widowControl/>
              <w:spacing w:line="300" w:lineRule="exact"/>
              <w:jc w:val="both"/>
              <w:rPr>
                <w:rFonts w:hint="default" w:ascii="Times New Roman" w:hAnsi="Times New Roman" w:eastAsia="黑体" w:cs="Times New Roman"/>
                <w:kern w:val="0"/>
                <w:szCs w:val="21"/>
              </w:rPr>
            </w:pPr>
            <w:r>
              <w:rPr>
                <w:rFonts w:hint="default" w:ascii="Times New Roman" w:hAnsi="Times New Roman" w:eastAsia="黑体" w:cs="Times New Roman"/>
                <w:kern w:val="0"/>
                <w:szCs w:val="21"/>
              </w:rPr>
              <w:t>四、结转下年度继续办理</w:t>
            </w:r>
          </w:p>
        </w:tc>
        <w:tc>
          <w:tcPr>
            <w:tcW w:w="58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eastAsia" w:ascii="Times New Roman" w:hAnsi="Times New Roman" w:eastAsia="仿宋_GB2312" w:cs="Times New Roman"/>
                <w:color w:val="auto"/>
                <w:szCs w:val="21"/>
                <w:lang w:val="en-US" w:eastAsia="zh-CN"/>
              </w:rPr>
              <w:t>0</w:t>
            </w:r>
          </w:p>
        </w:tc>
        <w:tc>
          <w:tcPr>
            <w:tcW w:w="488"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62"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69"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731"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lang w:val="en-US" w:eastAsia="zh-CN"/>
              </w:rPr>
              <w:t>0</w:t>
            </w:r>
          </w:p>
        </w:tc>
        <w:tc>
          <w:tcPr>
            <w:tcW w:w="500"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eastAsia="zh-CN"/>
              </w:rPr>
            </w:pPr>
            <w:r>
              <w:rPr>
                <w:rFonts w:hint="default" w:ascii="Times New Roman" w:hAnsi="Times New Roman" w:eastAsia="仿宋_GB2312" w:cs="Times New Roman"/>
                <w:color w:val="auto"/>
                <w:szCs w:val="21"/>
                <w:lang w:val="en-US" w:eastAsia="zh-CN"/>
              </w:rPr>
              <w:t>0</w:t>
            </w:r>
          </w:p>
        </w:tc>
        <w:tc>
          <w:tcPr>
            <w:tcW w:w="543" w:type="dxa"/>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eastAsia="仿宋_GB2312" w:cs="Times New Roman"/>
                <w:color w:val="auto"/>
                <w:szCs w:val="21"/>
                <w:lang w:val="en-US"/>
              </w:rPr>
            </w:pPr>
            <w:r>
              <w:rPr>
                <w:rFonts w:hint="eastAsia" w:ascii="Times New Roman" w:hAnsi="Times New Roman" w:eastAsia="仿宋_GB2312" w:cs="Times New Roman"/>
                <w:color w:val="auto"/>
                <w:szCs w:val="21"/>
                <w:lang w:val="en-US" w:eastAsia="zh-CN"/>
              </w:rPr>
              <w:t>0</w:t>
            </w:r>
          </w:p>
        </w:tc>
      </w:tr>
    </w:tbl>
    <w:p>
      <w:pPr>
        <w:keepNext w:val="0"/>
        <w:keepLines w:val="0"/>
        <w:pageBreakBefore w:val="0"/>
        <w:widowControl w:val="0"/>
        <w:kinsoku/>
        <w:wordWrap/>
        <w:overflowPunct/>
        <w:topLinePunct w:val="0"/>
        <w:autoSpaceDE/>
        <w:autoSpaceDN/>
        <w:bidi w:val="0"/>
        <w:adjustRightInd/>
        <w:snapToGrid/>
        <w:spacing w:line="600" w:lineRule="exact"/>
        <w:ind w:firstLine="420" w:firstLineChars="200"/>
        <w:jc w:val="both"/>
        <w:textAlignment w:val="auto"/>
        <w:rPr>
          <w:rFonts w:hint="default" w:ascii="Times New Roman" w:hAnsi="Times New Roman" w:eastAsia="黑体"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四、政府信息公开行政复议、行政诉讼情况</w:t>
      </w:r>
    </w:p>
    <w:tbl>
      <w:tblPr>
        <w:tblStyle w:val="5"/>
        <w:tblpPr w:leftFromText="180" w:rightFromText="180" w:vertAnchor="text" w:horzAnchor="page" w:tblpX="1505" w:tblpY="168"/>
        <w:tblOverlap w:val="never"/>
        <w:tblW w:w="4999"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02"/>
        <w:gridCol w:w="602"/>
        <w:gridCol w:w="602"/>
        <w:gridCol w:w="602"/>
        <w:gridCol w:w="663"/>
        <w:gridCol w:w="547"/>
        <w:gridCol w:w="603"/>
        <w:gridCol w:w="603"/>
        <w:gridCol w:w="603"/>
        <w:gridCol w:w="607"/>
        <w:gridCol w:w="603"/>
        <w:gridCol w:w="603"/>
        <w:gridCol w:w="603"/>
        <w:gridCol w:w="604"/>
        <w:gridCol w:w="61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trPr>
        <w:tc>
          <w:tcPr>
            <w:tcW w:w="1694" w:type="pct"/>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行政复议</w:t>
            </w:r>
          </w:p>
        </w:tc>
        <w:tc>
          <w:tcPr>
            <w:tcW w:w="3305" w:type="pct"/>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trPr>
        <w:tc>
          <w:tcPr>
            <w:tcW w:w="332" w:type="pct"/>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ind w:left="-149" w:leftChars="-71" w:right="-170" w:rightChars="-81"/>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结果</w:t>
            </w:r>
          </w:p>
          <w:p>
            <w:pPr>
              <w:widowControl/>
              <w:ind w:left="-149" w:leftChars="-71" w:right="-170" w:rightChars="-8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维持</w:t>
            </w:r>
          </w:p>
        </w:tc>
        <w:tc>
          <w:tcPr>
            <w:tcW w:w="332" w:type="pct"/>
            <w:vMerge w:val="restart"/>
            <w:tcBorders>
              <w:top w:val="nil"/>
              <w:left w:val="nil"/>
              <w:bottom w:val="single" w:color="auto" w:sz="8" w:space="0"/>
              <w:right w:val="single" w:color="auto" w:sz="8" w:space="0"/>
            </w:tcBorders>
            <w:noWrap w:val="0"/>
            <w:tcMar>
              <w:left w:w="108" w:type="dxa"/>
              <w:right w:w="108" w:type="dxa"/>
            </w:tcMar>
            <w:vAlign w:val="center"/>
          </w:tcPr>
          <w:p>
            <w:pPr>
              <w:widowControl/>
              <w:ind w:left="-43" w:leftChars="-21" w:right="-132" w:rightChars="-63" w:hanging="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结果纠正</w:t>
            </w:r>
          </w:p>
        </w:tc>
        <w:tc>
          <w:tcPr>
            <w:tcW w:w="332" w:type="pct"/>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82" w:leftChars="-39" w:right="-97" w:rightChars="-46"/>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其他结果</w:t>
            </w:r>
          </w:p>
        </w:tc>
        <w:tc>
          <w:tcPr>
            <w:tcW w:w="332" w:type="pct"/>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18" w:leftChars="-56" w:right="-118" w:rightChars="-56"/>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尚未</w:t>
            </w:r>
          </w:p>
          <w:p>
            <w:pPr>
              <w:widowControl/>
              <w:ind w:left="-118" w:leftChars="-56" w:right="-118" w:rightChars="-56"/>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审结</w:t>
            </w:r>
          </w:p>
        </w:tc>
        <w:tc>
          <w:tcPr>
            <w:tcW w:w="363" w:type="pct"/>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总</w:t>
            </w:r>
          </w:p>
          <w:p>
            <w:pPr>
              <w:widowControl/>
              <w:spacing w:line="320" w:lineRule="exact"/>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计</w:t>
            </w:r>
          </w:p>
        </w:tc>
        <w:tc>
          <w:tcPr>
            <w:tcW w:w="1636" w:type="pct"/>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未经复议直接起诉</w:t>
            </w:r>
          </w:p>
        </w:tc>
        <w:tc>
          <w:tcPr>
            <w:tcW w:w="1668" w:type="pct"/>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both"/>
              <w:rPr>
                <w:rFonts w:hint="default" w:ascii="Times New Roman" w:hAnsi="Times New Roman" w:eastAsia="黑体" w:cs="Times New Roman"/>
              </w:rPr>
            </w:pPr>
            <w:bookmarkStart w:id="9" w:name="_Hlk67039688"/>
            <w:r>
              <w:rPr>
                <w:rFonts w:hint="default" w:ascii="Times New Roman" w:hAnsi="Times New Roman" w:eastAsia="黑体" w:cs="Times New Roman"/>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trPr>
        <w:tc>
          <w:tcPr>
            <w:tcW w:w="332" w:type="pct"/>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jc w:val="both"/>
              <w:rPr>
                <w:rFonts w:hint="default" w:ascii="Times New Roman" w:hAnsi="Times New Roman" w:eastAsia="黑体" w:cs="Times New Roman"/>
                <w:sz w:val="24"/>
              </w:rPr>
            </w:pPr>
          </w:p>
        </w:tc>
        <w:tc>
          <w:tcPr>
            <w:tcW w:w="332" w:type="pct"/>
            <w:vMerge w:val="continue"/>
            <w:tcBorders>
              <w:top w:val="nil"/>
              <w:left w:val="nil"/>
              <w:bottom w:val="single" w:color="auto" w:sz="8" w:space="0"/>
              <w:right w:val="single" w:color="auto" w:sz="8" w:space="0"/>
            </w:tcBorders>
            <w:noWrap w:val="0"/>
            <w:tcMar>
              <w:left w:w="108" w:type="dxa"/>
              <w:right w:w="108" w:type="dxa"/>
            </w:tcMar>
            <w:vAlign w:val="center"/>
          </w:tcPr>
          <w:p>
            <w:pPr>
              <w:jc w:val="both"/>
              <w:rPr>
                <w:rFonts w:hint="default" w:ascii="Times New Roman" w:hAnsi="Times New Roman" w:eastAsia="黑体" w:cs="Times New Roman"/>
                <w:sz w:val="24"/>
              </w:rPr>
            </w:pPr>
          </w:p>
        </w:tc>
        <w:tc>
          <w:tcPr>
            <w:tcW w:w="332" w:type="pct"/>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jc w:val="both"/>
              <w:rPr>
                <w:rFonts w:hint="default" w:ascii="Times New Roman" w:hAnsi="Times New Roman" w:eastAsia="黑体" w:cs="Times New Roman"/>
                <w:sz w:val="24"/>
              </w:rPr>
            </w:pPr>
          </w:p>
        </w:tc>
        <w:tc>
          <w:tcPr>
            <w:tcW w:w="332" w:type="pct"/>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jc w:val="both"/>
              <w:rPr>
                <w:rFonts w:hint="default" w:ascii="Times New Roman" w:hAnsi="Times New Roman" w:eastAsia="黑体" w:cs="Times New Roman"/>
                <w:sz w:val="24"/>
              </w:rPr>
            </w:pPr>
          </w:p>
        </w:tc>
        <w:tc>
          <w:tcPr>
            <w:tcW w:w="363" w:type="pct"/>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jc w:val="both"/>
              <w:rPr>
                <w:rFonts w:hint="default" w:ascii="Times New Roman" w:hAnsi="Times New Roman" w:eastAsia="黑体" w:cs="Times New Roman"/>
                <w:sz w:val="24"/>
              </w:rPr>
            </w:pPr>
          </w:p>
        </w:tc>
        <w:tc>
          <w:tcPr>
            <w:tcW w:w="302" w:type="pct"/>
            <w:tcBorders>
              <w:top w:val="nil"/>
              <w:left w:val="nil"/>
              <w:bottom w:val="single" w:color="auto" w:sz="8" w:space="0"/>
              <w:right w:val="single" w:color="auto" w:sz="8" w:space="0"/>
            </w:tcBorders>
            <w:noWrap w:val="0"/>
            <w:tcMar>
              <w:left w:w="108" w:type="dxa"/>
              <w:right w:w="108" w:type="dxa"/>
            </w:tcMar>
            <w:vAlign w:val="center"/>
          </w:tcPr>
          <w:p>
            <w:pPr>
              <w:widowControl/>
              <w:ind w:left="-105" w:leftChars="-50" w:right="-126" w:rightChars="-60"/>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结果维持</w:t>
            </w:r>
          </w:p>
        </w:tc>
        <w:tc>
          <w:tcPr>
            <w:tcW w:w="333" w:type="pct"/>
            <w:tcBorders>
              <w:top w:val="nil"/>
              <w:left w:val="nil"/>
              <w:bottom w:val="single" w:color="auto" w:sz="8" w:space="0"/>
              <w:right w:val="single" w:color="auto" w:sz="8" w:space="0"/>
            </w:tcBorders>
            <w:noWrap w:val="0"/>
            <w:tcMar>
              <w:left w:w="108" w:type="dxa"/>
              <w:right w:w="108" w:type="dxa"/>
            </w:tcMar>
            <w:vAlign w:val="center"/>
          </w:tcPr>
          <w:p>
            <w:pPr>
              <w:widowControl/>
              <w:ind w:left="-86" w:leftChars="-41" w:right="-88" w:rightChars="-42"/>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结果纠正</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26" w:leftChars="-60" w:right="-136" w:rightChars="-65"/>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其他</w:t>
            </w:r>
          </w:p>
          <w:p>
            <w:pPr>
              <w:widowControl/>
              <w:ind w:left="-126" w:leftChars="-60" w:right="-136" w:rightChars="-65"/>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64" w:leftChars="-78" w:right="-153" w:rightChars="-73"/>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尚未</w:t>
            </w:r>
          </w:p>
          <w:p>
            <w:pPr>
              <w:widowControl/>
              <w:ind w:left="-164" w:leftChars="-78" w:right="-153" w:rightChars="-73"/>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审结</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总计</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99" w:leftChars="-47" w:right="-78" w:rightChars="-37"/>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结果维持</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36" w:leftChars="-65" w:right="-124" w:rightChars="-59"/>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结果</w:t>
            </w:r>
          </w:p>
          <w:p>
            <w:pPr>
              <w:widowControl/>
              <w:ind w:left="-136" w:leftChars="-65" w:right="-124" w:rightChars="-59"/>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纠正</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73" w:leftChars="-83" w:right="-134" w:rightChars="-64" w:hanging="1"/>
              <w:jc w:val="both"/>
              <w:rPr>
                <w:rFonts w:hint="default" w:ascii="Times New Roman" w:hAnsi="Times New Roman" w:eastAsia="黑体" w:cs="Times New Roman"/>
                <w:kern w:val="0"/>
                <w:sz w:val="20"/>
                <w:szCs w:val="20"/>
              </w:rPr>
            </w:pPr>
            <w:r>
              <w:rPr>
                <w:rFonts w:hint="default" w:ascii="Times New Roman" w:hAnsi="Times New Roman" w:eastAsia="黑体" w:cs="Times New Roman"/>
                <w:kern w:val="0"/>
                <w:sz w:val="20"/>
                <w:szCs w:val="20"/>
              </w:rPr>
              <w:t>其他</w:t>
            </w:r>
          </w:p>
          <w:p>
            <w:pPr>
              <w:widowControl/>
              <w:ind w:left="-173" w:leftChars="-83" w:right="-134" w:rightChars="-64" w:hanging="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结果</w:t>
            </w:r>
          </w:p>
        </w:tc>
        <w:tc>
          <w:tcPr>
            <w:tcW w:w="333"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67" w:leftChars="-33" w:right="-105" w:rightChars="-50" w:hanging="2" w:hangingChars="1"/>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尚未审结</w:t>
            </w:r>
          </w:p>
        </w:tc>
        <w:tc>
          <w:tcPr>
            <w:tcW w:w="334" w:type="pc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both"/>
              <w:rPr>
                <w:rFonts w:hint="default" w:ascii="Times New Roman" w:hAnsi="Times New Roman" w:eastAsia="黑体" w:cs="Times New Roman"/>
              </w:rPr>
            </w:pPr>
            <w:r>
              <w:rPr>
                <w:rFonts w:hint="default" w:ascii="Times New Roman" w:hAnsi="Times New Roman" w:eastAsia="黑体" w:cs="Times New Roman"/>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332" w:type="pct"/>
            <w:tcBorders>
              <w:top w:val="nil"/>
              <w:left w:val="single" w:color="auto" w:sz="8" w:space="0"/>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0</w:t>
            </w:r>
          </w:p>
        </w:tc>
        <w:tc>
          <w:tcPr>
            <w:tcW w:w="332"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2"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bookmarkStart w:id="10" w:name="_GoBack"/>
            <w:r>
              <w:rPr>
                <w:rFonts w:hint="default" w:ascii="Times New Roman" w:hAnsi="Times New Roman" w:cs="Times New Roman"/>
                <w:lang w:val="en-US" w:eastAsia="zh-CN"/>
              </w:rPr>
              <w:t>0</w:t>
            </w:r>
            <w:bookmarkEnd w:id="10"/>
          </w:p>
        </w:tc>
        <w:tc>
          <w:tcPr>
            <w:tcW w:w="332"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6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0</w:t>
            </w:r>
          </w:p>
        </w:tc>
        <w:tc>
          <w:tcPr>
            <w:tcW w:w="302"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3"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c>
          <w:tcPr>
            <w:tcW w:w="334" w:type="pct"/>
            <w:tcBorders>
              <w:top w:val="nil"/>
              <w:left w:val="nil"/>
              <w:bottom w:val="single" w:color="auto" w:sz="8" w:space="0"/>
              <w:right w:val="single" w:color="auto" w:sz="8" w:space="0"/>
            </w:tcBorders>
            <w:shd w:val="clear" w:color="auto" w:fill="auto"/>
            <w:noWrap w:val="0"/>
            <w:tcMar>
              <w:left w:w="108" w:type="dxa"/>
              <w:right w:w="108" w:type="dxa"/>
            </w:tcMar>
            <w:vAlign w:val="center"/>
          </w:tcPr>
          <w:p>
            <w:pPr>
              <w:widowControl/>
              <w:spacing w:after="180"/>
              <w:jc w:val="both"/>
              <w:rPr>
                <w:rFonts w:hint="default" w:ascii="Times New Roman" w:hAnsi="Times New Roman" w:eastAsia="宋体" w:cs="Times New Roman"/>
                <w:lang w:val="en-US" w:eastAsia="zh-CN"/>
              </w:rPr>
            </w:pPr>
            <w:r>
              <w:rPr>
                <w:rFonts w:hint="default" w:ascii="Times New Roman" w:hAnsi="Times New Roman" w:cs="Times New Roman"/>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（一）</w:t>
      </w:r>
      <w:r>
        <w:rPr>
          <w:rFonts w:hint="default" w:ascii="Times New Roman" w:hAnsi="Times New Roman" w:eastAsia="楷体_GB2312" w:cs="Times New Roman"/>
          <w:i w:val="0"/>
          <w:caps w:val="0"/>
          <w:color w:val="000000"/>
          <w:spacing w:val="0"/>
          <w:sz w:val="32"/>
          <w:szCs w:val="32"/>
          <w:shd w:val="clear" w:color="auto" w:fill="FFFFFF"/>
          <w:lang w:val="en-US" w:eastAsia="zh-CN"/>
        </w:rPr>
        <w:t>存在问题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lang w:val="en-US" w:eastAsia="zh-CN"/>
        </w:rPr>
        <w:t>是</w:t>
      </w:r>
      <w:r>
        <w:rPr>
          <w:rFonts w:hint="eastAsia" w:ascii="Times New Roman" w:hAnsi="Times New Roman" w:eastAsia="仿宋_GB2312" w:cs="Times New Roman"/>
          <w:kern w:val="2"/>
          <w:sz w:val="32"/>
          <w:szCs w:val="32"/>
          <w:lang w:val="en-US" w:eastAsia="zh-CN" w:bidi="ar-SA"/>
        </w:rPr>
        <w:t>公开方式较为单一，主要以文字的信息公开形式为主。</w:t>
      </w: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val="en-US" w:eastAsia="zh-CN"/>
        </w:rPr>
        <w:t>是</w:t>
      </w:r>
      <w:r>
        <w:rPr>
          <w:rFonts w:hint="eastAsia" w:ascii="Times New Roman" w:hAnsi="Times New Roman" w:eastAsia="仿宋_GB2312" w:cs="Times New Roman"/>
          <w:kern w:val="2"/>
          <w:sz w:val="32"/>
          <w:szCs w:val="32"/>
          <w:lang w:val="en-US" w:eastAsia="zh-CN" w:bidi="ar-SA"/>
        </w:rPr>
        <w:t>政策解读形式单一，需要完善</w:t>
      </w:r>
      <w:r>
        <w:rPr>
          <w:rFonts w:hint="eastAsia" w:ascii="Times New Roman" w:hAnsi="Times New Roman" w:eastAsia="仿宋_GB2312" w:cs="Times New Roman"/>
          <w:color w:val="000000"/>
          <w:sz w:val="32"/>
          <w:szCs w:val="32"/>
          <w:shd w:val="clear" w:color="auto" w:fill="FFFFFF"/>
          <w:lang w:val="en-US" w:eastAsia="zh-CN"/>
        </w:rPr>
        <w:t>多渠道、多途径进行政策解读，</w:t>
      </w:r>
      <w:r>
        <w:rPr>
          <w:rFonts w:hint="default" w:ascii="Times New Roman" w:hAnsi="Times New Roman" w:eastAsia="仿宋_GB2312" w:cs="Times New Roman"/>
          <w:sz w:val="32"/>
          <w:szCs w:val="32"/>
          <w:lang w:val="en-US" w:eastAsia="zh-CN"/>
        </w:rPr>
        <w:t>提升不同类型解读区分度。</w:t>
      </w:r>
      <w:r>
        <w:rPr>
          <w:rFonts w:hint="eastAsia" w:ascii="Times New Roman" w:hAnsi="Times New Roman" w:eastAsia="仿宋_GB2312" w:cs="Times New Roman"/>
          <w:sz w:val="32"/>
          <w:szCs w:val="32"/>
          <w:lang w:val="en-US" w:eastAsia="zh-CN"/>
        </w:rPr>
        <w:t>三是政务信息公开工作水平有待提升。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（二）</w:t>
      </w:r>
      <w:r>
        <w:rPr>
          <w:rFonts w:hint="default" w:ascii="Times New Roman" w:hAnsi="Times New Roman" w:eastAsia="楷体_GB2312" w:cs="Times New Roman"/>
          <w:i w:val="0"/>
          <w:caps w:val="0"/>
          <w:color w:val="000000"/>
          <w:spacing w:val="0"/>
          <w:sz w:val="32"/>
          <w:szCs w:val="32"/>
          <w:shd w:val="clear" w:color="auto" w:fill="FFFFFF"/>
          <w:lang w:val="en-US" w:eastAsia="zh-CN"/>
        </w:rPr>
        <w:t>改进情况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楷体_GB2312" w:cs="Times New Roman"/>
          <w:b/>
          <w:bCs/>
          <w:kern w:val="2"/>
          <w:sz w:val="32"/>
          <w:szCs w:val="32"/>
          <w:lang w:val="en-US" w:eastAsia="zh-CN" w:bidi="ar-SA"/>
        </w:rPr>
        <w:t>一是</w:t>
      </w:r>
      <w:r>
        <w:rPr>
          <w:rFonts w:hint="eastAsia" w:ascii="Times New Roman" w:hAnsi="Times New Roman" w:eastAsia="仿宋_GB2312" w:cs="Times New Roman"/>
          <w:kern w:val="2"/>
          <w:sz w:val="32"/>
          <w:szCs w:val="32"/>
          <w:lang w:val="en-US" w:eastAsia="zh-CN" w:bidi="ar-SA"/>
        </w:rPr>
        <w:t>运用多种方式加大政务公开的宣传力度，结合政府网站、政务新媒体、新闻发布会等多种渠道进行公开。</w:t>
      </w:r>
      <w:r>
        <w:rPr>
          <w:rFonts w:hint="eastAsia" w:ascii="Times New Roman" w:hAnsi="Times New Roman" w:eastAsia="楷体_GB2312" w:cs="Times New Roman"/>
          <w:b/>
          <w:bCs/>
          <w:kern w:val="2"/>
          <w:sz w:val="32"/>
          <w:szCs w:val="32"/>
          <w:lang w:val="en-US" w:eastAsia="zh-CN" w:bidi="ar-SA"/>
        </w:rPr>
        <w:t>二是</w:t>
      </w:r>
      <w:r>
        <w:rPr>
          <w:rFonts w:hint="eastAsia" w:ascii="Times New Roman" w:hAnsi="Times New Roman" w:eastAsia="仿宋_GB2312" w:cs="Times New Roman"/>
          <w:kern w:val="2"/>
          <w:sz w:val="32"/>
          <w:szCs w:val="32"/>
          <w:lang w:val="en-US" w:eastAsia="zh-CN" w:bidi="ar-SA"/>
        </w:rPr>
        <w:t>拓展政策解读方式，以图表、视频、新闻发布会以及领导解读、专家解读等多种形式提供更为直观的政策解读服务。</w:t>
      </w:r>
      <w:r>
        <w:rPr>
          <w:rFonts w:hint="eastAsia" w:ascii="Times New Roman" w:hAnsi="Times New Roman" w:eastAsia="楷体_GB2312" w:cs="Times New Roman"/>
          <w:b/>
          <w:bCs/>
          <w:kern w:val="2"/>
          <w:sz w:val="32"/>
          <w:szCs w:val="32"/>
          <w:lang w:val="en-US" w:eastAsia="zh-CN" w:bidi="ar-SA"/>
        </w:rPr>
        <w:t>三是</w:t>
      </w:r>
      <w:r>
        <w:rPr>
          <w:rFonts w:hint="eastAsia" w:ascii="Times New Roman" w:hAnsi="Times New Roman" w:eastAsia="仿宋_GB2312" w:cs="Times New Roman"/>
          <w:kern w:val="2"/>
          <w:sz w:val="32"/>
          <w:szCs w:val="32"/>
          <w:lang w:val="en-US" w:eastAsia="zh-CN" w:bidi="ar-SA"/>
        </w:rPr>
        <w:t>完善培训工作机制，组织相关人员参加信息公开工作和“双随机一公开”工作的专业培训，</w:t>
      </w:r>
      <w:r>
        <w:rPr>
          <w:rFonts w:hint="default" w:ascii="Times New Roman" w:hAnsi="Times New Roman" w:eastAsia="仿宋_GB2312" w:cs="Times New Roman"/>
          <w:sz w:val="32"/>
          <w:szCs w:val="32"/>
          <w:lang w:val="en-US" w:eastAsia="zh-CN"/>
        </w:rPr>
        <w:t>年内组织相关人员参加政务公开工作专业培训，</w:t>
      </w:r>
      <w:r>
        <w:rPr>
          <w:rFonts w:hint="eastAsia" w:ascii="Times New Roman" w:hAnsi="Times New Roman" w:eastAsia="仿宋_GB2312" w:cs="Times New Roman"/>
          <w:kern w:val="2"/>
          <w:sz w:val="32"/>
          <w:szCs w:val="32"/>
          <w:lang w:val="en-US" w:eastAsia="zh-CN" w:bidi="ar-SA"/>
        </w:rPr>
        <w:t>提高工作人员平台操作能力和政策把握能力，优化政务公开质量。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（一）</w:t>
      </w:r>
      <w:r>
        <w:rPr>
          <w:rFonts w:hint="default" w:ascii="Times New Roman" w:hAnsi="Times New Roman" w:eastAsia="楷体_GB2312" w:cs="Times New Roman"/>
          <w:i w:val="0"/>
          <w:caps w:val="0"/>
          <w:color w:val="000000"/>
          <w:spacing w:val="0"/>
          <w:sz w:val="32"/>
          <w:szCs w:val="32"/>
          <w:shd w:val="clear" w:color="auto" w:fill="FFFFFF"/>
          <w:lang w:val="en-US" w:eastAsia="zh-CN"/>
        </w:rPr>
        <w:t>依申请公开信息处理费收费情况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27"/>
          <w:szCs w:val="27"/>
        </w:rPr>
      </w:pPr>
      <w:r>
        <w:rPr>
          <w:rFonts w:hint="default" w:ascii="Times New Roman" w:hAnsi="Times New Roman" w:eastAsia="仿宋_GB2312" w:cs="Times New Roman"/>
          <w:i w:val="0"/>
          <w:caps w:val="0"/>
          <w:color w:val="000000"/>
          <w:spacing w:val="0"/>
          <w:sz w:val="32"/>
          <w:szCs w:val="32"/>
          <w:shd w:val="clear" w:color="auto" w:fill="FFFFFF"/>
        </w:rPr>
        <w:t>202</w:t>
      </w:r>
      <w:r>
        <w:rPr>
          <w:rFonts w:hint="eastAsia" w:ascii="Times New Roman" w:hAnsi="Times New Roman" w:eastAsia="仿宋_GB2312" w:cs="Times New Roman"/>
          <w:i w:val="0"/>
          <w:caps w:val="0"/>
          <w:color w:val="000000"/>
          <w:spacing w:val="0"/>
          <w:sz w:val="32"/>
          <w:szCs w:val="32"/>
          <w:shd w:val="clear" w:color="auto" w:fill="FFFFFF"/>
          <w:lang w:val="en-US" w:eastAsia="zh-CN"/>
        </w:rPr>
        <w:t>4</w:t>
      </w:r>
      <w:r>
        <w:rPr>
          <w:rFonts w:hint="default" w:ascii="Times New Roman" w:hAnsi="Times New Roman" w:eastAsia="仿宋_GB2312" w:cs="Times New Roman"/>
          <w:i w:val="0"/>
          <w:caps w:val="0"/>
          <w:color w:val="000000"/>
          <w:spacing w:val="0"/>
          <w:sz w:val="32"/>
          <w:szCs w:val="32"/>
          <w:shd w:val="clear" w:color="auto" w:fill="FFFFFF"/>
        </w:rPr>
        <w:t>年，市工信局未收取政府信息公开信息处理费。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（二）</w:t>
      </w:r>
      <w:r>
        <w:rPr>
          <w:rFonts w:hint="default" w:ascii="Times New Roman" w:hAnsi="Times New Roman" w:eastAsia="楷体_GB2312" w:cs="Times New Roman"/>
          <w:i w:val="0"/>
          <w:caps w:val="0"/>
          <w:color w:val="000000"/>
          <w:spacing w:val="0"/>
          <w:sz w:val="32"/>
          <w:szCs w:val="32"/>
          <w:shd w:val="clear" w:color="auto" w:fill="FFFFFF"/>
          <w:lang w:val="en-US" w:eastAsia="zh-CN"/>
        </w:rPr>
        <w:t>本年度建议提案办理情况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i w:val="0"/>
          <w:caps w:val="0"/>
          <w:color w:val="000000"/>
          <w:spacing w:val="0"/>
          <w:sz w:val="32"/>
          <w:szCs w:val="32"/>
          <w:shd w:val="clear" w:color="auto" w:fill="FFFFFF"/>
        </w:rPr>
        <w:t>202</w:t>
      </w:r>
      <w:r>
        <w:rPr>
          <w:rFonts w:hint="eastAsia" w:ascii="Times New Roman" w:hAnsi="Times New Roman" w:eastAsia="仿宋_GB2312" w:cs="Times New Roman"/>
          <w:i w:val="0"/>
          <w:caps w:val="0"/>
          <w:color w:val="000000"/>
          <w:spacing w:val="0"/>
          <w:sz w:val="32"/>
          <w:szCs w:val="32"/>
          <w:shd w:val="clear" w:color="auto" w:fill="FFFFFF"/>
          <w:lang w:val="en-US" w:eastAsia="zh-CN"/>
        </w:rPr>
        <w:t>4</w:t>
      </w:r>
      <w:r>
        <w:rPr>
          <w:rFonts w:hint="default" w:ascii="Times New Roman" w:hAnsi="Times New Roman" w:eastAsia="仿宋_GB2312" w:cs="Times New Roman"/>
          <w:i w:val="0"/>
          <w:caps w:val="0"/>
          <w:color w:val="000000"/>
          <w:spacing w:val="0"/>
          <w:sz w:val="32"/>
          <w:szCs w:val="32"/>
          <w:shd w:val="clear" w:color="auto" w:fill="FFFFFF"/>
        </w:rPr>
        <w:t>年，共收到“两会”建议、提案</w:t>
      </w:r>
      <w:r>
        <w:rPr>
          <w:rFonts w:hint="default" w:ascii="Times New Roman" w:hAnsi="Times New Roman" w:eastAsia="仿宋_GB2312" w:cs="Times New Roman"/>
          <w:i w:val="0"/>
          <w:caps w:val="0"/>
          <w:color w:val="000000"/>
          <w:spacing w:val="0"/>
          <w:sz w:val="32"/>
          <w:szCs w:val="32"/>
          <w:shd w:val="clear" w:color="auto" w:fill="FFFFFF"/>
          <w:lang w:val="en-US" w:eastAsia="zh-CN"/>
        </w:rPr>
        <w:t>7</w:t>
      </w:r>
      <w:r>
        <w:rPr>
          <w:rFonts w:hint="eastAsia" w:ascii="Times New Roman" w:hAnsi="Times New Roman" w:eastAsia="仿宋_GB2312" w:cs="Times New Roman"/>
          <w:i w:val="0"/>
          <w:caps w:val="0"/>
          <w:color w:val="000000"/>
          <w:spacing w:val="0"/>
          <w:sz w:val="32"/>
          <w:szCs w:val="32"/>
          <w:shd w:val="clear" w:color="auto" w:fill="FFFFFF"/>
          <w:lang w:val="en-US" w:eastAsia="zh-CN"/>
        </w:rPr>
        <w:t>9</w:t>
      </w:r>
      <w:r>
        <w:rPr>
          <w:rFonts w:hint="default" w:ascii="Times New Roman" w:hAnsi="Times New Roman" w:eastAsia="仿宋_GB2312" w:cs="Times New Roman"/>
          <w:i w:val="0"/>
          <w:caps w:val="0"/>
          <w:color w:val="000000"/>
          <w:spacing w:val="0"/>
          <w:sz w:val="32"/>
          <w:szCs w:val="32"/>
          <w:shd w:val="clear" w:color="auto" w:fill="FFFFFF"/>
        </w:rPr>
        <w:t>件，其中人大建议</w:t>
      </w:r>
      <w:r>
        <w:rPr>
          <w:rFonts w:hint="eastAsia" w:ascii="Times New Roman" w:hAnsi="Times New Roman" w:eastAsia="仿宋_GB2312" w:cs="Times New Roman"/>
          <w:i w:val="0"/>
          <w:caps w:val="0"/>
          <w:color w:val="000000"/>
          <w:spacing w:val="0"/>
          <w:sz w:val="32"/>
          <w:szCs w:val="32"/>
          <w:shd w:val="clear" w:color="auto" w:fill="FFFFFF"/>
          <w:lang w:val="en-US" w:eastAsia="zh-CN"/>
        </w:rPr>
        <w:t>29</w:t>
      </w:r>
      <w:r>
        <w:rPr>
          <w:rFonts w:hint="default" w:ascii="Times New Roman" w:hAnsi="Times New Roman" w:eastAsia="仿宋_GB2312" w:cs="Times New Roman"/>
          <w:i w:val="0"/>
          <w:caps w:val="0"/>
          <w:color w:val="000000"/>
          <w:spacing w:val="0"/>
          <w:sz w:val="32"/>
          <w:szCs w:val="32"/>
          <w:shd w:val="clear" w:color="auto" w:fill="FFFFFF"/>
        </w:rPr>
        <w:t>件、政协提案</w:t>
      </w:r>
      <w:r>
        <w:rPr>
          <w:rFonts w:hint="default" w:ascii="Times New Roman" w:hAnsi="Times New Roman" w:eastAsia="仿宋_GB2312" w:cs="Times New Roman"/>
          <w:i w:val="0"/>
          <w:caps w:val="0"/>
          <w:color w:val="000000"/>
          <w:spacing w:val="0"/>
          <w:sz w:val="32"/>
          <w:szCs w:val="32"/>
          <w:shd w:val="clear" w:color="auto" w:fill="FFFFFF"/>
          <w:lang w:val="en-US" w:eastAsia="zh-CN"/>
        </w:rPr>
        <w:t>5</w:t>
      </w:r>
      <w:r>
        <w:rPr>
          <w:rFonts w:hint="eastAsia" w:ascii="Times New Roman" w:hAnsi="Times New Roman" w:eastAsia="仿宋_GB2312" w:cs="Times New Roman"/>
          <w:i w:val="0"/>
          <w:caps w:val="0"/>
          <w:color w:val="000000"/>
          <w:spacing w:val="0"/>
          <w:sz w:val="32"/>
          <w:szCs w:val="32"/>
          <w:shd w:val="clear" w:color="auto" w:fill="FFFFFF"/>
          <w:lang w:val="en-US" w:eastAsia="zh-CN"/>
        </w:rPr>
        <w:t>0</w:t>
      </w:r>
      <w:r>
        <w:rPr>
          <w:rFonts w:hint="default" w:ascii="Times New Roman" w:hAnsi="Times New Roman" w:eastAsia="仿宋_GB2312" w:cs="Times New Roman"/>
          <w:i w:val="0"/>
          <w:caps w:val="0"/>
          <w:color w:val="000000"/>
          <w:spacing w:val="0"/>
          <w:sz w:val="32"/>
          <w:szCs w:val="32"/>
          <w:shd w:val="clear" w:color="auto" w:fill="FFFFFF"/>
        </w:rPr>
        <w:t>件，全面实现与代表委员沟通率、按时办结率、代表委员满意率三个100%</w:t>
      </w:r>
      <w:r>
        <w:rPr>
          <w:rFonts w:hint="eastAsia" w:ascii="Times New Roman" w:hAnsi="Times New Roman" w:eastAsia="仿宋_GB2312" w:cs="Times New Roman"/>
          <w:i w:val="0"/>
          <w:caps w:val="0"/>
          <w:color w:val="000000"/>
          <w:spacing w:val="0"/>
          <w:sz w:val="32"/>
          <w:szCs w:val="32"/>
          <w:shd w:val="clear" w:color="auto" w:fill="FFFFFF"/>
          <w:lang w:eastAsia="zh-CN"/>
        </w:rPr>
        <w:t>。</w:t>
      </w:r>
      <w:r>
        <w:rPr>
          <w:rFonts w:hint="eastAsia" w:ascii="Times New Roman" w:hAnsi="Times New Roman" w:eastAsia="仿宋_GB2312" w:cs="Times New Roman"/>
          <w:i w:val="0"/>
          <w:caps w:val="0"/>
          <w:color w:val="000000"/>
          <w:spacing w:val="0"/>
          <w:sz w:val="32"/>
          <w:szCs w:val="32"/>
          <w:shd w:val="clear" w:color="auto" w:fill="FFFFFF"/>
        </w:rPr>
        <w:t>9月25日，召开2024年市人大代表政协委员面复会，</w:t>
      </w:r>
      <w:r>
        <w:rPr>
          <w:rFonts w:hint="eastAsia" w:ascii="Times New Roman" w:hAnsi="Times New Roman" w:eastAsia="仿宋_GB2312" w:cs="Times New Roman"/>
          <w:i w:val="0"/>
          <w:caps w:val="0"/>
          <w:color w:val="000000"/>
          <w:spacing w:val="0"/>
          <w:sz w:val="32"/>
          <w:szCs w:val="32"/>
          <w:shd w:val="clear" w:color="auto" w:fill="FFFFFF"/>
          <w:lang w:val="en-US" w:eastAsia="zh-CN"/>
        </w:rPr>
        <w:t>并</w:t>
      </w:r>
      <w:r>
        <w:rPr>
          <w:rFonts w:hint="default" w:ascii="Times New Roman" w:hAnsi="Times New Roman" w:eastAsia="仿宋_GB2312" w:cs="Times New Roman"/>
          <w:i w:val="0"/>
          <w:caps w:val="0"/>
          <w:color w:val="000000"/>
          <w:spacing w:val="0"/>
          <w:sz w:val="32"/>
          <w:szCs w:val="32"/>
          <w:shd w:val="clear" w:color="auto" w:fill="FFFFFF"/>
        </w:rPr>
        <w:t>向市领导和市人大代表、市政协委员汇报了工业和信息化工作</w:t>
      </w:r>
      <w:r>
        <w:rPr>
          <w:rFonts w:hint="eastAsia" w:ascii="Times New Roman" w:hAnsi="Times New Roman" w:eastAsia="仿宋_GB2312" w:cs="Times New Roman"/>
          <w:i w:val="0"/>
          <w:caps w:val="0"/>
          <w:color w:val="000000"/>
          <w:spacing w:val="0"/>
          <w:sz w:val="32"/>
          <w:szCs w:val="32"/>
          <w:shd w:val="clear" w:color="auto" w:fill="FFFFFF"/>
        </w:rPr>
        <w:t>工作和建议提案办理情况</w:t>
      </w:r>
      <w:r>
        <w:rPr>
          <w:rFonts w:hint="eastAsia" w:ascii="Times New Roman" w:hAnsi="Times New Roman" w:eastAsia="仿宋_GB2312" w:cs="Times New Roman"/>
          <w:i w:val="0"/>
          <w:caps w:val="0"/>
          <w:color w:val="000000"/>
          <w:spacing w:val="0"/>
          <w:sz w:val="32"/>
          <w:szCs w:val="32"/>
          <w:shd w:val="clear" w:color="auto" w:fill="FFFFFF"/>
          <w:lang w:eastAsia="zh-CN"/>
        </w:rPr>
        <w:t>，</w:t>
      </w:r>
      <w:r>
        <w:rPr>
          <w:rFonts w:hint="default" w:ascii="Times New Roman" w:hAnsi="Times New Roman" w:eastAsia="仿宋_GB2312" w:cs="Times New Roman"/>
          <w:i w:val="0"/>
          <w:caps w:val="0"/>
          <w:color w:val="000000"/>
          <w:spacing w:val="0"/>
          <w:sz w:val="32"/>
          <w:szCs w:val="32"/>
          <w:shd w:val="clear" w:color="auto" w:fill="FFFFFF"/>
        </w:rPr>
        <w:t>当面征求市人大代表和市政协委员对工业和信息化工作的意见和建议</w:t>
      </w:r>
      <w:r>
        <w:rPr>
          <w:rFonts w:hint="default" w:ascii="Times New Roman" w:hAnsi="Times New Roman" w:eastAsia="仿宋_GB2312" w:cs="Times New Roman"/>
          <w:i w:val="0"/>
          <w:caps w:val="0"/>
          <w:color w:val="000000"/>
          <w:spacing w:val="0"/>
          <w:sz w:val="32"/>
          <w:szCs w:val="32"/>
          <w:shd w:val="clear" w:color="auto" w:fill="FFFFFF"/>
          <w:lang w:eastAsia="zh-CN"/>
        </w:rPr>
        <w:t>，</w:t>
      </w:r>
      <w:r>
        <w:rPr>
          <w:rFonts w:hint="default" w:ascii="Times New Roman" w:hAnsi="Times New Roman" w:eastAsia="仿宋_GB2312" w:cs="Times New Roman"/>
          <w:i w:val="0"/>
          <w:caps w:val="0"/>
          <w:color w:val="000000"/>
          <w:spacing w:val="0"/>
          <w:sz w:val="32"/>
          <w:szCs w:val="32"/>
          <w:shd w:val="clear" w:color="auto" w:fill="FFFFFF"/>
        </w:rPr>
        <w:t>建议、提案答复均在政务公开专栏进行公开。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（三）</w:t>
      </w:r>
      <w:r>
        <w:rPr>
          <w:rFonts w:hint="default" w:ascii="Times New Roman" w:hAnsi="Times New Roman" w:eastAsia="楷体_GB2312" w:cs="Times New Roman"/>
          <w:i w:val="0"/>
          <w:caps w:val="0"/>
          <w:color w:val="000000"/>
          <w:spacing w:val="0"/>
          <w:sz w:val="32"/>
          <w:szCs w:val="32"/>
          <w:shd w:val="clear" w:color="auto" w:fill="FFFFFF"/>
          <w:lang w:val="en-US" w:eastAsia="zh-CN"/>
        </w:rPr>
        <w:t>创新情况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32"/>
          <w:szCs w:val="32"/>
          <w:shd w:val="clear" w:color="auto" w:fill="FFFFFF"/>
          <w:lang w:val="en-US" w:eastAsia="zh-CN"/>
        </w:rPr>
      </w:pPr>
      <w:r>
        <w:rPr>
          <w:rFonts w:hint="eastAsia" w:ascii="Times New Roman" w:hAnsi="Times New Roman" w:eastAsia="仿宋_GB2312" w:cs="Times New Roman"/>
          <w:i w:val="0"/>
          <w:caps w:val="0"/>
          <w:color w:val="000000"/>
          <w:spacing w:val="0"/>
          <w:sz w:val="32"/>
          <w:szCs w:val="32"/>
          <w:shd w:val="clear" w:color="auto" w:fill="FFFFFF"/>
          <w:lang w:val="en-US" w:eastAsia="zh-CN"/>
        </w:rPr>
        <w:t>1.</w:t>
      </w:r>
      <w:r>
        <w:rPr>
          <w:rFonts w:hint="eastAsia" w:ascii="Times New Roman" w:hAnsi="Times New Roman" w:eastAsia="仿宋_GB2312" w:cs="Times New Roman"/>
          <w:sz w:val="32"/>
          <w:szCs w:val="32"/>
          <w:lang w:val="en-US" w:eastAsia="zh-CN"/>
        </w:rPr>
        <w:t>政务信息案例《淄博市坚持“三立足三破解” 开创惠企政策公开工作新局面》在全省推广。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eastAsia" w:ascii="Times New Roman" w:hAnsi="Times New Roman" w:eastAsia="仿宋_GB2312" w:cs="Times New Roman"/>
          <w:i w:val="0"/>
          <w:caps w:val="0"/>
          <w:color w:val="000000"/>
          <w:spacing w:val="0"/>
          <w:sz w:val="32"/>
          <w:szCs w:val="32"/>
          <w:shd w:val="clear" w:color="auto" w:fill="FFFFFF"/>
          <w:lang w:val="en-US" w:eastAsia="zh-CN"/>
        </w:rPr>
        <w:t>2.</w:t>
      </w:r>
      <w:r>
        <w:rPr>
          <w:rFonts w:hint="default" w:ascii="Times New Roman" w:hAnsi="Times New Roman" w:eastAsia="仿宋_GB2312" w:cs="Times New Roman"/>
          <w:i w:val="0"/>
          <w:caps w:val="0"/>
          <w:color w:val="000000"/>
          <w:spacing w:val="0"/>
          <w:sz w:val="32"/>
          <w:szCs w:val="32"/>
          <w:shd w:val="clear" w:color="auto" w:fill="FFFFFF"/>
          <w:lang w:val="en-US" w:eastAsia="zh-CN"/>
        </w:rPr>
        <w:t>紧盯国家和</w:t>
      </w:r>
      <w:r>
        <w:rPr>
          <w:rFonts w:hint="default" w:ascii="Times New Roman" w:hAnsi="Times New Roman" w:eastAsia="仿宋_GB2312" w:cs="Times New Roman"/>
          <w:i w:val="0"/>
          <w:caps w:val="0"/>
          <w:color w:val="000000"/>
          <w:spacing w:val="0"/>
          <w:sz w:val="32"/>
          <w:szCs w:val="32"/>
          <w:shd w:val="clear" w:color="auto" w:fill="FFFFFF"/>
        </w:rPr>
        <w:t>省市有关政策落实，</w:t>
      </w:r>
      <w:r>
        <w:rPr>
          <w:rFonts w:hint="eastAsia" w:ascii="Times New Roman" w:hAnsi="Times New Roman" w:eastAsia="仿宋_GB2312" w:cs="Times New Roman"/>
          <w:i w:val="0"/>
          <w:caps w:val="0"/>
          <w:color w:val="000000"/>
          <w:spacing w:val="0"/>
          <w:sz w:val="32"/>
          <w:szCs w:val="32"/>
          <w:shd w:val="clear" w:color="auto" w:fill="FFFFFF"/>
          <w:lang w:val="en-US" w:eastAsia="zh-CN"/>
        </w:rPr>
        <w:t>新增“工业领域设备更新”网站栏目，</w:t>
      </w:r>
      <w:r>
        <w:rPr>
          <w:rFonts w:hint="default" w:ascii="Times New Roman" w:hAnsi="Times New Roman" w:eastAsia="仿宋_GB2312" w:cs="Times New Roman"/>
          <w:i w:val="0"/>
          <w:caps w:val="0"/>
          <w:color w:val="000000"/>
          <w:spacing w:val="0"/>
          <w:sz w:val="32"/>
          <w:szCs w:val="32"/>
          <w:shd w:val="clear" w:color="auto" w:fill="FFFFFF"/>
        </w:rPr>
        <w:t>加强政策宣贯，</w:t>
      </w:r>
      <w:r>
        <w:rPr>
          <w:rFonts w:hint="eastAsia" w:ascii="Times New Roman" w:hAnsi="Times New Roman" w:eastAsia="仿宋_GB2312" w:cs="Times New Roman"/>
          <w:i w:val="0"/>
          <w:caps w:val="0"/>
          <w:color w:val="000000"/>
          <w:spacing w:val="0"/>
          <w:sz w:val="32"/>
          <w:szCs w:val="32"/>
          <w:shd w:val="clear" w:color="auto" w:fill="FFFFFF"/>
          <w:lang w:val="en-US" w:eastAsia="zh-CN"/>
        </w:rPr>
        <w:t>为工业企业提供全面、权威的设备更新资讯，助力企业紧跟技术发展趋势，优化设备结构，推动工业领域向高端化、智能化、绿色化方向转型升级</w:t>
      </w:r>
      <w:r>
        <w:rPr>
          <w:rFonts w:hint="default" w:ascii="Times New Roman" w:hAnsi="Times New Roman" w:eastAsia="仿宋_GB2312" w:cs="Times New Roman"/>
          <w:i w:val="0"/>
          <w:caps w:val="0"/>
          <w:color w:val="000000"/>
          <w:spacing w:val="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（四）</w:t>
      </w:r>
      <w:r>
        <w:rPr>
          <w:rFonts w:hint="default" w:ascii="Times New Roman" w:hAnsi="Times New Roman" w:eastAsia="楷体_GB2312" w:cs="Times New Roman"/>
          <w:i w:val="0"/>
          <w:caps w:val="0"/>
          <w:color w:val="000000"/>
          <w:spacing w:val="0"/>
          <w:sz w:val="32"/>
          <w:szCs w:val="32"/>
          <w:shd w:val="clear" w:color="auto" w:fill="FFFFFF"/>
          <w:lang w:val="en-US" w:eastAsia="zh-CN"/>
        </w:rPr>
        <w:t>《202</w:t>
      </w:r>
      <w:r>
        <w:rPr>
          <w:rFonts w:hint="eastAsia" w:ascii="Times New Roman" w:hAnsi="Times New Roman" w:eastAsia="楷体_GB2312" w:cs="Times New Roman"/>
          <w:i w:val="0"/>
          <w:caps w:val="0"/>
          <w:color w:val="000000"/>
          <w:spacing w:val="0"/>
          <w:sz w:val="32"/>
          <w:szCs w:val="32"/>
          <w:shd w:val="clear" w:color="auto" w:fill="FFFFFF"/>
          <w:lang w:val="en-US" w:eastAsia="zh-CN"/>
        </w:rPr>
        <w:t>4</w:t>
      </w:r>
      <w:r>
        <w:rPr>
          <w:rFonts w:hint="default" w:ascii="Times New Roman" w:hAnsi="Times New Roman" w:eastAsia="楷体_GB2312" w:cs="Times New Roman"/>
          <w:i w:val="0"/>
          <w:caps w:val="0"/>
          <w:color w:val="000000"/>
          <w:spacing w:val="0"/>
          <w:sz w:val="32"/>
          <w:szCs w:val="32"/>
          <w:shd w:val="clear" w:color="auto" w:fill="FFFFFF"/>
          <w:lang w:val="en-US" w:eastAsia="zh-CN"/>
        </w:rPr>
        <w:t>年淄博市政务公开工作方案》落实情况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32"/>
          <w:szCs w:val="32"/>
          <w:u w:val="none"/>
          <w:shd w:val="clear" w:color="auto" w:fill="FFFFFF"/>
          <w:lang w:val="en-US" w:eastAsia="zh-CN"/>
        </w:rPr>
      </w:pPr>
      <w:r>
        <w:rPr>
          <w:rFonts w:hint="default" w:ascii="Times New Roman" w:hAnsi="Times New Roman" w:eastAsia="仿宋_GB2312" w:cs="Times New Roman"/>
          <w:i w:val="0"/>
          <w:caps w:val="0"/>
          <w:color w:val="000000"/>
          <w:spacing w:val="0"/>
          <w:sz w:val="32"/>
          <w:szCs w:val="32"/>
          <w:shd w:val="clear" w:color="auto" w:fill="FFFFFF"/>
        </w:rPr>
        <w:t>制定《淄博市工业和信息化局202</w:t>
      </w:r>
      <w:r>
        <w:rPr>
          <w:rFonts w:hint="eastAsia" w:ascii="Times New Roman" w:hAnsi="Times New Roman" w:eastAsia="仿宋_GB2312" w:cs="Times New Roman"/>
          <w:i w:val="0"/>
          <w:caps w:val="0"/>
          <w:color w:val="000000"/>
          <w:spacing w:val="0"/>
          <w:sz w:val="32"/>
          <w:szCs w:val="32"/>
          <w:shd w:val="clear" w:color="auto" w:fill="FFFFFF"/>
          <w:lang w:val="en-US" w:eastAsia="zh-CN"/>
        </w:rPr>
        <w:t>4</w:t>
      </w:r>
      <w:r>
        <w:rPr>
          <w:rFonts w:hint="default" w:ascii="Times New Roman" w:hAnsi="Times New Roman" w:eastAsia="仿宋_GB2312" w:cs="Times New Roman"/>
          <w:i w:val="0"/>
          <w:caps w:val="0"/>
          <w:color w:val="000000"/>
          <w:spacing w:val="0"/>
          <w:sz w:val="32"/>
          <w:szCs w:val="32"/>
          <w:shd w:val="clear" w:color="auto" w:fill="FFFFFF"/>
        </w:rPr>
        <w:t>年政务公开重点任务分工方案》，</w:t>
      </w:r>
      <w:r>
        <w:rPr>
          <w:rFonts w:hint="default" w:ascii="Times New Roman" w:hAnsi="Times New Roman" w:eastAsia="仿宋_GB2312" w:cs="Times New Roman"/>
          <w:i w:val="0"/>
          <w:caps w:val="0"/>
          <w:color w:val="000000"/>
          <w:spacing w:val="0"/>
          <w:sz w:val="32"/>
          <w:szCs w:val="32"/>
          <w:u w:val="none"/>
          <w:shd w:val="clear" w:color="auto" w:fill="FFFFFF"/>
        </w:rPr>
        <w:t>将涉及的</w:t>
      </w:r>
      <w:r>
        <w:rPr>
          <w:rFonts w:hint="eastAsia" w:ascii="Times New Roman" w:hAnsi="Times New Roman" w:eastAsia="仿宋_GB2312" w:cs="Times New Roman"/>
          <w:i w:val="0"/>
          <w:caps w:val="0"/>
          <w:color w:val="000000"/>
          <w:spacing w:val="0"/>
          <w:sz w:val="32"/>
          <w:szCs w:val="32"/>
          <w:u w:val="none"/>
          <w:shd w:val="clear" w:color="auto" w:fill="FFFFFF"/>
          <w:lang w:val="en-US" w:eastAsia="zh-CN"/>
        </w:rPr>
        <w:t>9</w:t>
      </w:r>
      <w:r>
        <w:rPr>
          <w:rFonts w:hint="default" w:ascii="Times New Roman" w:hAnsi="Times New Roman" w:eastAsia="仿宋_GB2312" w:cs="Times New Roman"/>
          <w:i w:val="0"/>
          <w:caps w:val="0"/>
          <w:color w:val="000000"/>
          <w:spacing w:val="0"/>
          <w:sz w:val="32"/>
          <w:szCs w:val="32"/>
          <w:u w:val="none"/>
          <w:shd w:val="clear" w:color="auto" w:fill="FFFFFF"/>
        </w:rPr>
        <w:t>项工作任务细化成2</w:t>
      </w:r>
      <w:r>
        <w:rPr>
          <w:rFonts w:hint="eastAsia" w:ascii="Times New Roman" w:hAnsi="Times New Roman" w:eastAsia="仿宋_GB2312" w:cs="Times New Roman"/>
          <w:i w:val="0"/>
          <w:caps w:val="0"/>
          <w:color w:val="000000"/>
          <w:spacing w:val="0"/>
          <w:sz w:val="32"/>
          <w:szCs w:val="32"/>
          <w:u w:val="none"/>
          <w:shd w:val="clear" w:color="auto" w:fill="FFFFFF"/>
          <w:lang w:val="en-US" w:eastAsia="zh-CN"/>
        </w:rPr>
        <w:t>5</w:t>
      </w:r>
      <w:r>
        <w:rPr>
          <w:rFonts w:hint="default" w:ascii="Times New Roman" w:hAnsi="Times New Roman" w:eastAsia="仿宋_GB2312" w:cs="Times New Roman"/>
          <w:i w:val="0"/>
          <w:caps w:val="0"/>
          <w:color w:val="000000"/>
          <w:spacing w:val="0"/>
          <w:sz w:val="32"/>
          <w:szCs w:val="32"/>
          <w:u w:val="none"/>
          <w:shd w:val="clear" w:color="auto" w:fill="FFFFFF"/>
        </w:rPr>
        <w:t>项工作举措，均按时限完成。</w:t>
      </w:r>
    </w:p>
    <w:p>
      <w:pPr>
        <w:rPr>
          <w:rFonts w:ascii="Times New Roman" w:hAnsi="Times New Roman" w:cs="Times New Roman"/>
        </w:rPr>
      </w:pP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Ti">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仿宋_GB2312" w:hAnsi="仿宋_GB2312" w:eastAsia="仿宋_GB2312" w:cs="仿宋_GB2312"/>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仿宋_GB2312" w:hAnsi="仿宋_GB2312" w:eastAsia="仿宋_GB2312" w:cs="仿宋_GB2312"/>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E146A"/>
    <w:rsid w:val="02573B91"/>
    <w:rsid w:val="07BB6AF4"/>
    <w:rsid w:val="14E61B5C"/>
    <w:rsid w:val="1CFE5ECC"/>
    <w:rsid w:val="1E9E4642"/>
    <w:rsid w:val="20C106BB"/>
    <w:rsid w:val="2C3A1723"/>
    <w:rsid w:val="444646F0"/>
    <w:rsid w:val="50DE0620"/>
    <w:rsid w:val="5761387F"/>
    <w:rsid w:val="5BC012B9"/>
    <w:rsid w:val="5BFE146A"/>
    <w:rsid w:val="63DE25DA"/>
    <w:rsid w:val="680D560A"/>
    <w:rsid w:val="6DE74CAE"/>
    <w:rsid w:val="79232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2025-01-08T07:10:00Z</dcterms:created>
  <dc:creator>张美玉</dc:creator>
  <cp:lastModifiedBy>张美玉</cp:lastModifiedBy>
  <cp:lastPrinted>2025-01-13T08:26:00Z</cp:lastPrinted>
  <dcterms:modified xsi:type="dcterms:W3CDTF">2025-01-22T08:24:38Z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