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51A375">
      <w:pPr>
        <w:keepNext w:val="0"/>
        <w:keepLines w:val="0"/>
        <w:pageBreakBefore w:val="0"/>
        <w:widowControl w:val="0"/>
        <w:kinsoku/>
        <w:wordWrap/>
        <w:overflowPunct/>
        <w:topLinePunct w:val="0"/>
        <w:autoSpaceDE/>
        <w:autoSpaceDN/>
        <w:bidi w:val="0"/>
        <w:adjustRightInd/>
        <w:snapToGrid w:val="0"/>
        <w:spacing w:before="0" w:line="600" w:lineRule="exact"/>
        <w:jc w:val="center"/>
        <w:textAlignment w:val="auto"/>
        <w:rPr>
          <w:rFonts w:hint="eastAsia" w:ascii="方正小标宋简体" w:hAnsi="方正小标宋简体" w:eastAsia="方正小标宋简体" w:cs="方正小标宋简体"/>
          <w:sz w:val="32"/>
          <w:szCs w:val="32"/>
          <w:lang w:val="en-US" w:eastAsia="zh-CN"/>
        </w:rPr>
      </w:pPr>
    </w:p>
    <w:p w14:paraId="54D88D72">
      <w:pPr>
        <w:keepNext w:val="0"/>
        <w:keepLines w:val="0"/>
        <w:pageBreakBefore w:val="0"/>
        <w:widowControl w:val="0"/>
        <w:kinsoku/>
        <w:wordWrap/>
        <w:overflowPunct/>
        <w:topLinePunct w:val="0"/>
        <w:autoSpaceDE/>
        <w:autoSpaceDN/>
        <w:bidi w:val="0"/>
        <w:adjustRightInd/>
        <w:snapToGrid w:val="0"/>
        <w:spacing w:before="0"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淄博市工业和信息化局2025年政府信息公开</w:t>
      </w:r>
    </w:p>
    <w:p w14:paraId="55043CF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600" w:lineRule="exact"/>
        <w:ind w:left="0" w:right="0"/>
        <w:jc w:val="center"/>
        <w:textAlignment w:val="auto"/>
        <w:rPr>
          <w:rFonts w:hint="eastAsia" w:ascii="宋体" w:hAnsi="宋体" w:eastAsia="宋体" w:cs="宋体"/>
        </w:rPr>
      </w:pPr>
      <w:r>
        <w:rPr>
          <w:rFonts w:hint="eastAsia" w:ascii="方正小标宋简体" w:hAnsi="方正小标宋简体" w:eastAsia="方正小标宋简体" w:cs="方正小标宋简体"/>
          <w:sz w:val="44"/>
          <w:szCs w:val="44"/>
          <w:lang w:val="en-US" w:eastAsia="zh-CN"/>
        </w:rPr>
        <w:t>工作年度报告</w:t>
      </w:r>
    </w:p>
    <w:p w14:paraId="05E9CBA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600" w:lineRule="exact"/>
        <w:ind w:left="0" w:right="0" w:firstLine="420"/>
        <w:jc w:val="both"/>
        <w:textAlignment w:val="auto"/>
        <w:rPr>
          <w:rFonts w:hint="default" w:ascii="Times New Roman" w:hAnsi="Times New Roman" w:eastAsia="仿宋_GB2312" w:cs="Times New Roman"/>
          <w:sz w:val="32"/>
          <w:szCs w:val="32"/>
          <w:lang w:val="en-US" w:eastAsia="zh-CN"/>
        </w:rPr>
      </w:pPr>
    </w:p>
    <w:p w14:paraId="1DEF655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eastAsia" w:ascii="宋体" w:hAnsi="宋体" w:eastAsia="宋体" w:cs="宋体"/>
        </w:rPr>
      </w:pPr>
      <w:r>
        <w:rPr>
          <w:rFonts w:hint="default" w:ascii="Times New Roman" w:hAnsi="Times New Roman" w:eastAsia="仿宋_GB2312" w:cs="Times New Roman"/>
          <w:sz w:val="32"/>
          <w:szCs w:val="32"/>
          <w:lang w:val="en-US" w:eastAsia="zh-CN"/>
        </w:rPr>
        <w:t>本年度报告中所列数据的统计期限自202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年1月1日起，至202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年12月31日止。如对报告内容有疑问，请与淄博市工业和信息化局联系（地址：淄博市张店区柳泉路63号；邮编：255000；电话：0533</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3182068；电子邮箱：</w:t>
      </w:r>
      <w:r>
        <w:rPr>
          <w:rFonts w:hint="default" w:ascii="Times New Roman" w:hAnsi="Times New Roman" w:eastAsia="仿宋_GB2312" w:cs="Times New Roman"/>
          <w:spacing w:val="-20"/>
          <w:sz w:val="32"/>
          <w:szCs w:val="32"/>
          <w:lang w:val="en-US" w:eastAsia="zh-CN"/>
        </w:rPr>
        <w:t>gxjbgs@zb.shandong.cn）。</w:t>
      </w:r>
    </w:p>
    <w:p w14:paraId="612374B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一、总体情况</w:t>
      </w:r>
    </w:p>
    <w:p w14:paraId="7F6F9B5B">
      <w:pPr>
        <w:keepNext w:val="0"/>
        <w:keepLines w:val="0"/>
        <w:pageBreakBefore w:val="0"/>
        <w:widowControl w:val="0"/>
        <w:kinsoku/>
        <w:wordWrap/>
        <w:overflowPunct/>
        <w:topLinePunct w:val="0"/>
        <w:autoSpaceDE/>
        <w:autoSpaceDN/>
        <w:bidi w:val="0"/>
        <w:adjustRightInd/>
        <w:snapToGrid w:val="0"/>
        <w:spacing w:before="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2025年淄博市工业和信息化局严格贯彻落实《中华人民共和国政府信息公开条例》以及省、市关于政务公开工作的系列部署要求，坚持以公开为常态、不公开为例外，遵循公正、公平、合法、便民的原则，扎实推进政府信息公开各项工作。</w:t>
      </w:r>
    </w:p>
    <w:p w14:paraId="372D492B">
      <w:pPr>
        <w:keepNext w:val="0"/>
        <w:keepLines w:val="0"/>
        <w:pageBreakBefore w:val="0"/>
        <w:widowControl w:val="0"/>
        <w:numPr>
          <w:numId w:val="0"/>
        </w:numPr>
        <w:kinsoku/>
        <w:wordWrap/>
        <w:overflowPunct/>
        <w:topLinePunct w:val="0"/>
        <w:autoSpaceDE/>
        <w:autoSpaceDN/>
        <w:bidi w:val="0"/>
        <w:adjustRightInd/>
        <w:snapToGrid w:val="0"/>
        <w:spacing w:before="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楷体_GB2312" w:hAnsi="楷体_GB2312" w:eastAsia="楷体_GB2312" w:cs="楷体_GB2312"/>
          <w:sz w:val="32"/>
          <w:szCs w:val="32"/>
          <w:lang w:val="en-US" w:eastAsia="zh-CN"/>
        </w:rPr>
        <w:t>（一）主动公开方面</w:t>
      </w:r>
      <w:r>
        <w:rPr>
          <w:rFonts w:hint="default" w:ascii="楷体_GB2312" w:hAnsi="楷体_GB2312" w:eastAsia="楷体_GB2312" w:cs="楷体_GB2312"/>
          <w:sz w:val="32"/>
          <w:szCs w:val="32"/>
          <w:lang w:val="en-US" w:eastAsia="zh-CN"/>
        </w:rPr>
        <w:t>。</w:t>
      </w:r>
      <w:r>
        <w:rPr>
          <w:rFonts w:hint="default" w:ascii="Times New Roman" w:hAnsi="Times New Roman" w:eastAsia="仿宋_GB2312" w:cs="Times New Roman"/>
          <w:sz w:val="32"/>
          <w:szCs w:val="32"/>
          <w:lang w:val="en-US" w:eastAsia="zh-CN"/>
        </w:rPr>
        <w:t>围绕工业和信息化发展主责主业，持续加大重点领域信息公开力度。及时公开产业政策、发展规划、经济运行分析、专项资金管理、项目申报通知、企业扶持措施、行政执法信息等。对涉及面广、社会关注度高的政策文件，及时进行解读，主动回应社会关切</w:t>
      </w:r>
      <w:r>
        <w:rPr>
          <w:rFonts w:hint="eastAsia" w:ascii="Times New Roman" w:hAnsi="Times New Roman" w:eastAsia="仿宋_GB2312" w:cs="Times New Roman"/>
          <w:sz w:val="32"/>
          <w:szCs w:val="32"/>
          <w:lang w:val="en-US" w:eastAsia="zh-CN"/>
        </w:rPr>
        <w:t>。年内以图表、视频、新闻发布会以及专家解读等多种形式制作并发布政策解读10篇。</w:t>
      </w:r>
    </w:p>
    <w:p w14:paraId="580F2270">
      <w:pPr>
        <w:keepNext w:val="0"/>
        <w:keepLines w:val="0"/>
        <w:pageBreakBefore w:val="0"/>
        <w:widowControl w:val="0"/>
        <w:kinsoku/>
        <w:wordWrap/>
        <w:overflowPunct/>
        <w:topLinePunct w:val="0"/>
        <w:autoSpaceDE/>
        <w:autoSpaceDN/>
        <w:bidi w:val="0"/>
        <w:adjustRightInd/>
        <w:snapToGrid w:val="0"/>
        <w:spacing w:before="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二</w:t>
      </w:r>
      <w:r>
        <w:rPr>
          <w:rFonts w:hint="default"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lang w:val="en-US" w:eastAsia="zh-CN"/>
        </w:rPr>
        <w:t>依申请公开方面</w:t>
      </w:r>
      <w:r>
        <w:rPr>
          <w:rFonts w:hint="default" w:ascii="楷体_GB2312" w:hAnsi="楷体_GB2312" w:eastAsia="楷体_GB2312" w:cs="楷体_GB2312"/>
          <w:sz w:val="32"/>
          <w:szCs w:val="32"/>
          <w:lang w:val="en-US" w:eastAsia="zh-CN"/>
        </w:rPr>
        <w:t>。</w:t>
      </w:r>
      <w:r>
        <w:rPr>
          <w:rFonts w:hint="default" w:ascii="Times New Roman" w:hAnsi="Times New Roman" w:eastAsia="仿宋_GB2312" w:cs="Times New Roman"/>
          <w:sz w:val="32"/>
          <w:szCs w:val="32"/>
          <w:lang w:val="en-US" w:eastAsia="zh-CN"/>
        </w:rPr>
        <w:t>畅通受理渠道，规范办理流程，依法依规做好政府信息依申请公开答复工作</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全年共收到政府信息公开申</w:t>
      </w:r>
      <w:r>
        <w:rPr>
          <w:rFonts w:hint="default" w:ascii="Times New Roman" w:hAnsi="Times New Roman" w:eastAsia="仿宋_GB2312" w:cs="Times New Roman"/>
          <w:color w:val="auto"/>
          <w:sz w:val="32"/>
          <w:szCs w:val="32"/>
          <w:lang w:val="en-US" w:eastAsia="zh-CN"/>
        </w:rPr>
        <w:t>请3件，</w:t>
      </w:r>
      <w:r>
        <w:rPr>
          <w:rFonts w:hint="eastAsia" w:ascii="Times New Roman" w:hAnsi="Times New Roman" w:eastAsia="仿宋_GB2312" w:cs="Times New Roman"/>
          <w:color w:val="auto"/>
          <w:sz w:val="32"/>
          <w:szCs w:val="32"/>
          <w:lang w:val="en-US" w:eastAsia="zh-CN"/>
        </w:rPr>
        <w:t>1件受理方式为网络申请，2件受理方式为邮件申请，较去年减少2件</w:t>
      </w:r>
      <w:r>
        <w:rPr>
          <w:rFonts w:hint="default" w:ascii="Times New Roman" w:hAnsi="Times New Roman" w:eastAsia="仿宋_GB2312" w:cs="Times New Roman"/>
          <w:color w:val="auto"/>
          <w:sz w:val="32"/>
          <w:szCs w:val="32"/>
          <w:lang w:val="en-US" w:eastAsia="zh-CN"/>
        </w:rPr>
        <w:t>，已全部</w:t>
      </w:r>
      <w:r>
        <w:rPr>
          <w:rFonts w:hint="default" w:ascii="Times New Roman" w:hAnsi="Times New Roman" w:eastAsia="仿宋_GB2312" w:cs="Times New Roman"/>
          <w:sz w:val="32"/>
          <w:szCs w:val="32"/>
          <w:u w:val="none"/>
          <w:lang w:val="en-US" w:eastAsia="zh-CN"/>
        </w:rPr>
        <w:t>依法依规、及时进行答复，较好保障了群众获取政府信息的权利。</w:t>
      </w:r>
    </w:p>
    <w:p w14:paraId="2CD40EA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kern w:val="0"/>
          <w:sz w:val="32"/>
          <w:szCs w:val="32"/>
          <w:u w:val="none"/>
          <w:shd w:val="clear" w:color="auto" w:fill="FFFFFF"/>
          <w:lang w:eastAsia="zh-CN" w:bidi="ar"/>
        </w:rPr>
      </w:pPr>
      <w:r>
        <w:rPr>
          <w:rFonts w:hint="default" w:ascii="楷体_GB2312" w:hAnsi="楷体_GB2312" w:eastAsia="楷体_GB2312" w:cs="楷体_GB2312"/>
          <w:kern w:val="2"/>
          <w:sz w:val="32"/>
          <w:szCs w:val="32"/>
          <w:lang w:val="en-US" w:eastAsia="zh-CN" w:bidi="ar-SA"/>
        </w:rPr>
        <w:t>（</w:t>
      </w:r>
      <w:r>
        <w:rPr>
          <w:rFonts w:hint="eastAsia" w:ascii="楷体_GB2312" w:hAnsi="楷体_GB2312" w:eastAsia="楷体_GB2312" w:cs="楷体_GB2312"/>
          <w:kern w:val="2"/>
          <w:sz w:val="32"/>
          <w:szCs w:val="32"/>
          <w:lang w:val="en-US" w:eastAsia="zh-CN" w:bidi="ar-SA"/>
        </w:rPr>
        <w:t>三</w:t>
      </w:r>
      <w:r>
        <w:rPr>
          <w:rFonts w:hint="default" w:ascii="楷体_GB2312" w:hAnsi="楷体_GB2312" w:eastAsia="楷体_GB2312" w:cs="楷体_GB2312"/>
          <w:kern w:val="2"/>
          <w:sz w:val="32"/>
          <w:szCs w:val="32"/>
          <w:lang w:val="en-US" w:eastAsia="zh-CN" w:bidi="ar-SA"/>
        </w:rPr>
        <w:t>）</w:t>
      </w:r>
      <w:r>
        <w:rPr>
          <w:rFonts w:hint="eastAsia" w:ascii="楷体_GB2312" w:hAnsi="楷体_GB2312" w:eastAsia="楷体_GB2312" w:cs="楷体_GB2312"/>
          <w:kern w:val="2"/>
          <w:sz w:val="32"/>
          <w:szCs w:val="32"/>
          <w:lang w:val="en-US" w:eastAsia="zh-CN" w:bidi="ar-SA"/>
        </w:rPr>
        <w:t>平台建设方面</w:t>
      </w:r>
      <w:r>
        <w:rPr>
          <w:rFonts w:hint="default" w:ascii="楷体_GB2312" w:hAnsi="楷体_GB2312" w:eastAsia="楷体_GB2312" w:cs="楷体_GB2312"/>
          <w:kern w:val="2"/>
          <w:sz w:val="32"/>
          <w:szCs w:val="32"/>
          <w:lang w:val="en-US" w:eastAsia="zh-CN" w:bidi="ar-SA"/>
        </w:rPr>
        <w:t>。</w:t>
      </w:r>
      <w:r>
        <w:rPr>
          <w:rFonts w:ascii="仿宋_GB2312" w:hAnsi="Times New Roman" w:eastAsia="仿宋_GB2312" w:cs="仿宋_GB2312"/>
          <w:i w:val="0"/>
          <w:iCs w:val="0"/>
          <w:caps w:val="0"/>
          <w:color w:val="000000"/>
          <w:spacing w:val="0"/>
          <w:sz w:val="32"/>
          <w:szCs w:val="32"/>
          <w:shd w:val="clear" w:fill="FFFFFF"/>
        </w:rPr>
        <w:t>根据市政府政务公开办工作部署，</w:t>
      </w:r>
      <w:r>
        <w:rPr>
          <w:rFonts w:hint="eastAsia" w:ascii="仿宋_GB2312" w:hAnsi="Times New Roman" w:eastAsia="仿宋_GB2312" w:cs="仿宋_GB2312"/>
          <w:i w:val="0"/>
          <w:iCs w:val="0"/>
          <w:caps w:val="0"/>
          <w:color w:val="000000"/>
          <w:spacing w:val="0"/>
          <w:sz w:val="32"/>
          <w:szCs w:val="32"/>
          <w:shd w:val="clear" w:fill="FFFFFF"/>
        </w:rPr>
        <w:t>完善政府网站建设，及时优化政府信息公开平台栏目设置，调整行政执法专题，规范信息公开专栏建设，确保信息格式统一、链接有效。</w:t>
      </w:r>
      <w:r>
        <w:rPr>
          <w:rFonts w:hint="eastAsia" w:ascii="Times New Roman" w:hAnsi="Times New Roman" w:eastAsia="仿宋_GB2312" w:cs="Times New Roman"/>
          <w:sz w:val="32"/>
          <w:szCs w:val="32"/>
          <w:lang w:val="en-US" w:eastAsia="zh-CN"/>
        </w:rPr>
        <w:t>市工业和信息化局网站作为信息公开的第一平台</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eastAsia="zh-CN"/>
        </w:rPr>
        <w:t>年内</w:t>
      </w:r>
      <w:r>
        <w:rPr>
          <w:rFonts w:hint="eastAsia" w:ascii="Times New Roman" w:hAnsi="Times New Roman" w:eastAsia="仿宋_GB2312" w:cs="Times New Roman"/>
          <w:i w:val="0"/>
          <w:caps w:val="0"/>
          <w:color w:val="000000"/>
          <w:spacing w:val="0"/>
          <w:kern w:val="0"/>
          <w:sz w:val="32"/>
          <w:szCs w:val="32"/>
          <w:shd w:val="clear" w:fill="FFFFFF"/>
          <w:lang w:val="en-US" w:eastAsia="zh-CN" w:bidi="ar"/>
        </w:rPr>
        <w:t>发布</w:t>
      </w:r>
      <w:r>
        <w:rPr>
          <w:rFonts w:hint="default" w:ascii="Times New Roman" w:hAnsi="Times New Roman" w:eastAsia="仿宋_GB2312" w:cs="Times New Roman"/>
          <w:i w:val="0"/>
          <w:caps w:val="0"/>
          <w:color w:val="000000"/>
          <w:spacing w:val="0"/>
          <w:kern w:val="0"/>
          <w:sz w:val="32"/>
          <w:szCs w:val="32"/>
          <w:shd w:val="clear" w:fill="FFFFFF"/>
          <w:lang w:val="en-US" w:eastAsia="zh-CN" w:bidi="ar"/>
        </w:rPr>
        <w:t>局机关门户网站信息</w:t>
      </w:r>
      <w:r>
        <w:rPr>
          <w:rFonts w:hint="eastAsia" w:ascii="Times New Roman" w:hAnsi="Times New Roman" w:eastAsia="仿宋_GB2312" w:cs="Times New Roman"/>
          <w:i w:val="0"/>
          <w:caps w:val="0"/>
          <w:color w:val="000000"/>
          <w:spacing w:val="0"/>
          <w:kern w:val="0"/>
          <w:sz w:val="32"/>
          <w:szCs w:val="32"/>
          <w:shd w:val="clear" w:fill="FFFFFF"/>
          <w:lang w:val="en-US" w:eastAsia="zh-CN" w:bidi="ar"/>
        </w:rPr>
        <w:t>775</w:t>
      </w:r>
      <w:r>
        <w:rPr>
          <w:rFonts w:hint="default" w:ascii="Times New Roman" w:hAnsi="Times New Roman" w:eastAsia="仿宋_GB2312" w:cs="Times New Roman"/>
          <w:i w:val="0"/>
          <w:caps w:val="0"/>
          <w:color w:val="000000"/>
          <w:spacing w:val="0"/>
          <w:kern w:val="0"/>
          <w:sz w:val="32"/>
          <w:szCs w:val="32"/>
          <w:shd w:val="clear" w:fill="FFFFFF"/>
          <w:lang w:val="en-US" w:eastAsia="zh-CN" w:bidi="ar"/>
        </w:rPr>
        <w:t>条，访问量达到</w:t>
      </w:r>
      <w:r>
        <w:rPr>
          <w:rFonts w:hint="eastAsia" w:ascii="Times New Roman" w:hAnsi="Times New Roman" w:eastAsia="仿宋_GB2312" w:cs="Times New Roman"/>
          <w:i w:val="0"/>
          <w:caps w:val="0"/>
          <w:color w:val="000000"/>
          <w:spacing w:val="0"/>
          <w:kern w:val="0"/>
          <w:sz w:val="32"/>
          <w:szCs w:val="32"/>
          <w:shd w:val="clear" w:fill="FFFFFF"/>
          <w:lang w:val="en-US" w:eastAsia="zh-CN" w:bidi="ar"/>
        </w:rPr>
        <w:t>446428</w:t>
      </w:r>
      <w:r>
        <w:rPr>
          <w:rFonts w:hint="default" w:ascii="Times New Roman" w:hAnsi="Times New Roman" w:eastAsia="仿宋_GB2312" w:cs="Times New Roman"/>
          <w:i w:val="0"/>
          <w:caps w:val="0"/>
          <w:color w:val="000000"/>
          <w:spacing w:val="0"/>
          <w:kern w:val="0"/>
          <w:sz w:val="32"/>
          <w:szCs w:val="32"/>
          <w:shd w:val="clear" w:fill="FFFFFF"/>
          <w:lang w:val="en-US" w:eastAsia="zh-CN" w:bidi="ar"/>
        </w:rPr>
        <w:t>人次；</w:t>
      </w:r>
      <w:r>
        <w:rPr>
          <w:rFonts w:hint="default" w:ascii="Times New Roman" w:hAnsi="Times New Roman" w:eastAsia="仿宋_GB2312" w:cs="Times New Roman"/>
          <w:i w:val="0"/>
          <w:iCs w:val="0"/>
          <w:caps w:val="0"/>
          <w:color w:val="000000"/>
          <w:spacing w:val="0"/>
          <w:kern w:val="0"/>
          <w:sz w:val="32"/>
          <w:szCs w:val="32"/>
          <w:u w:val="none"/>
          <w:shd w:val="clear" w:color="auto" w:fill="FFFFFF"/>
          <w:lang w:val="en-US" w:eastAsia="zh-CN" w:bidi="ar"/>
        </w:rPr>
        <w:t>通过</w:t>
      </w:r>
      <w:r>
        <w:rPr>
          <w:rFonts w:hint="default" w:ascii="Times New Roman" w:hAnsi="Times New Roman" w:eastAsia="仿宋_GB2312" w:cs="Times New Roman"/>
          <w:i w:val="0"/>
          <w:caps w:val="0"/>
          <w:color w:val="000000"/>
          <w:spacing w:val="0"/>
          <w:kern w:val="0"/>
          <w:sz w:val="32"/>
          <w:szCs w:val="32"/>
          <w:shd w:val="clear" w:fill="FFFFFF"/>
          <w:lang w:val="en-US" w:eastAsia="zh-CN" w:bidi="ar"/>
        </w:rPr>
        <w:t>“淄博工信”微信</w:t>
      </w:r>
      <w:r>
        <w:rPr>
          <w:rFonts w:hint="eastAsia" w:ascii="Times New Roman" w:hAnsi="Times New Roman" w:eastAsia="仿宋_GB2312" w:cs="Times New Roman"/>
          <w:i w:val="0"/>
          <w:caps w:val="0"/>
          <w:color w:val="000000"/>
          <w:spacing w:val="0"/>
          <w:kern w:val="0"/>
          <w:sz w:val="32"/>
          <w:szCs w:val="32"/>
          <w:shd w:val="clear" w:fill="FFFFFF"/>
          <w:lang w:val="en-US" w:eastAsia="zh-CN" w:bidi="ar"/>
        </w:rPr>
        <w:t>公众号</w:t>
      </w:r>
      <w:r>
        <w:rPr>
          <w:rFonts w:hint="default" w:ascii="Times New Roman" w:hAnsi="Times New Roman" w:eastAsia="仿宋_GB2312" w:cs="Times New Roman"/>
          <w:i w:val="0"/>
          <w:iCs w:val="0"/>
          <w:caps w:val="0"/>
          <w:color w:val="000000"/>
          <w:spacing w:val="0"/>
          <w:kern w:val="0"/>
          <w:sz w:val="32"/>
          <w:szCs w:val="32"/>
          <w:u w:val="none"/>
          <w:shd w:val="clear" w:color="auto" w:fill="FFFFFF"/>
          <w:lang w:val="en-US" w:eastAsia="zh-CN" w:bidi="ar"/>
        </w:rPr>
        <w:t>编发各类信息</w:t>
      </w:r>
      <w:r>
        <w:rPr>
          <w:rFonts w:hint="eastAsia" w:ascii="Times New Roman" w:hAnsi="Times New Roman" w:cs="Times New Roman"/>
          <w:i w:val="0"/>
          <w:iCs w:val="0"/>
          <w:caps w:val="0"/>
          <w:color w:val="000000"/>
          <w:spacing w:val="0"/>
          <w:kern w:val="0"/>
          <w:sz w:val="32"/>
          <w:szCs w:val="32"/>
          <w:u w:val="none"/>
          <w:shd w:val="clear" w:color="auto" w:fill="FFFFFF"/>
          <w:lang w:val="en-US" w:eastAsia="zh-CN" w:bidi="ar"/>
        </w:rPr>
        <w:t>430</w:t>
      </w:r>
      <w:r>
        <w:rPr>
          <w:rFonts w:hint="default" w:ascii="Times New Roman" w:hAnsi="Times New Roman" w:eastAsia="仿宋_GB2312" w:cs="Times New Roman"/>
          <w:i w:val="0"/>
          <w:iCs w:val="0"/>
          <w:caps w:val="0"/>
          <w:color w:val="000000"/>
          <w:spacing w:val="0"/>
          <w:kern w:val="0"/>
          <w:sz w:val="32"/>
          <w:szCs w:val="32"/>
          <w:u w:val="none"/>
          <w:shd w:val="clear" w:color="auto" w:fill="FFFFFF"/>
          <w:lang w:val="en-US" w:eastAsia="zh-CN" w:bidi="ar"/>
        </w:rPr>
        <w:t>条，订阅数</w:t>
      </w:r>
      <w:r>
        <w:rPr>
          <w:rFonts w:hint="eastAsia" w:ascii="Times New Roman" w:hAnsi="Times New Roman" w:cs="Times New Roman"/>
          <w:i w:val="0"/>
          <w:iCs w:val="0"/>
          <w:caps w:val="0"/>
          <w:color w:val="000000"/>
          <w:spacing w:val="0"/>
          <w:kern w:val="0"/>
          <w:sz w:val="32"/>
          <w:szCs w:val="32"/>
          <w:u w:val="none"/>
          <w:shd w:val="clear" w:color="auto" w:fill="FFFFFF"/>
          <w:lang w:val="en-US" w:eastAsia="zh-CN" w:bidi="ar"/>
        </w:rPr>
        <w:t>1700</w:t>
      </w:r>
      <w:r>
        <w:rPr>
          <w:rFonts w:hint="default" w:ascii="Times New Roman" w:hAnsi="Times New Roman" w:eastAsia="仿宋_GB2312" w:cs="Times New Roman"/>
          <w:i w:val="0"/>
          <w:iCs w:val="0"/>
          <w:caps w:val="0"/>
          <w:color w:val="000000"/>
          <w:spacing w:val="0"/>
          <w:kern w:val="0"/>
          <w:sz w:val="32"/>
          <w:szCs w:val="32"/>
          <w:u w:val="none"/>
          <w:shd w:val="clear" w:color="auto" w:fill="FFFFFF"/>
          <w:lang w:val="en-US" w:eastAsia="zh-CN" w:bidi="ar"/>
        </w:rPr>
        <w:t>人</w:t>
      </w:r>
      <w:r>
        <w:rPr>
          <w:rFonts w:hint="default" w:ascii="Times New Roman" w:hAnsi="Times New Roman" w:eastAsia="仿宋_GB2312" w:cs="Times New Roman"/>
          <w:i w:val="0"/>
          <w:iCs w:val="0"/>
          <w:caps w:val="0"/>
          <w:color w:val="000000"/>
          <w:spacing w:val="0"/>
          <w:kern w:val="0"/>
          <w:sz w:val="32"/>
          <w:szCs w:val="32"/>
          <w:u w:val="none"/>
          <w:shd w:val="clear" w:color="auto" w:fill="FFFFFF"/>
          <w:lang w:eastAsia="zh-CN" w:bidi="ar"/>
        </w:rPr>
        <w:t>。</w:t>
      </w:r>
    </w:p>
    <w:p w14:paraId="6CD89720">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ascii="Noto Sans SC" w:hAnsi="Noto Sans SC" w:eastAsia="Noto Sans SC" w:cs="Noto Sans SC"/>
          <w:i w:val="0"/>
          <w:iCs w:val="0"/>
          <w:caps w:val="0"/>
          <w:color w:val="000000"/>
          <w:spacing w:val="0"/>
          <w:sz w:val="27"/>
          <w:szCs w:val="27"/>
        </w:rPr>
      </w:pPr>
      <w:r>
        <w:rPr>
          <w:rFonts w:ascii="楷体_GB2312" w:hAnsi="Noto Sans SC" w:eastAsia="楷体_GB2312" w:cs="楷体_GB2312"/>
          <w:i w:val="0"/>
          <w:iCs w:val="0"/>
          <w:caps w:val="0"/>
          <w:color w:val="000000"/>
          <w:spacing w:val="0"/>
          <w:sz w:val="32"/>
          <w:szCs w:val="32"/>
          <w:bdr w:val="none" w:color="auto" w:sz="0" w:space="0"/>
          <w:shd w:val="clear" w:fill="FFFFFF"/>
        </w:rPr>
        <w:t>（</w:t>
      </w:r>
      <w:r>
        <w:rPr>
          <w:rFonts w:hint="eastAsia" w:ascii="楷体_GB2312" w:hAnsi="Noto Sans SC" w:eastAsia="楷体_GB2312" w:cs="楷体_GB2312"/>
          <w:i w:val="0"/>
          <w:iCs w:val="0"/>
          <w:caps w:val="0"/>
          <w:color w:val="000000"/>
          <w:spacing w:val="0"/>
          <w:sz w:val="32"/>
          <w:szCs w:val="32"/>
          <w:bdr w:val="none" w:color="auto" w:sz="0" w:space="0"/>
          <w:shd w:val="clear" w:fill="FFFFFF"/>
          <w:lang w:val="en-US" w:eastAsia="zh-CN"/>
        </w:rPr>
        <w:t>四</w:t>
      </w:r>
      <w:r>
        <w:rPr>
          <w:rFonts w:ascii="楷体_GB2312" w:hAnsi="Noto Sans SC" w:eastAsia="楷体_GB2312" w:cs="楷体_GB2312"/>
          <w:i w:val="0"/>
          <w:iCs w:val="0"/>
          <w:caps w:val="0"/>
          <w:color w:val="000000"/>
          <w:spacing w:val="0"/>
          <w:sz w:val="32"/>
          <w:szCs w:val="32"/>
          <w:bdr w:val="none" w:color="auto" w:sz="0" w:space="0"/>
          <w:shd w:val="clear" w:fill="FFFFFF"/>
        </w:rPr>
        <w:t>）</w:t>
      </w:r>
      <w:r>
        <w:rPr>
          <w:rFonts w:hint="eastAsia" w:ascii="楷体_GB2312" w:hAnsi="Times New Roman" w:eastAsia="楷体_GB2312" w:cs="楷体_GB2312"/>
          <w:i w:val="0"/>
          <w:iCs w:val="0"/>
          <w:caps w:val="0"/>
          <w:color w:val="000000"/>
          <w:spacing w:val="0"/>
          <w:sz w:val="32"/>
          <w:szCs w:val="32"/>
          <w:bdr w:val="none" w:color="auto" w:sz="0" w:space="0"/>
          <w:shd w:val="clear" w:fill="FFFFFF"/>
        </w:rPr>
        <w:t>政府信息管理方面</w:t>
      </w:r>
    </w:p>
    <w:p w14:paraId="2F2D4505">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Times New Roman" w:hAnsi="Times New Roman" w:eastAsia="仿宋_GB2312" w:cs="Times New Roman"/>
          <w:i w:val="0"/>
          <w:iCs w:val="0"/>
          <w:caps w:val="0"/>
          <w:color w:val="000000"/>
          <w:spacing w:val="0"/>
          <w:kern w:val="0"/>
          <w:sz w:val="32"/>
          <w:szCs w:val="32"/>
          <w:u w:val="none"/>
          <w:shd w:val="clear" w:color="auto" w:fill="FFFFFF"/>
          <w:lang w:val="en-US" w:eastAsia="zh-CN" w:bidi="ar"/>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严格落实信息发布</w:t>
      </w:r>
      <w:r>
        <w:rPr>
          <w:rFonts w:hint="default" w:ascii="Times New Roman" w:hAnsi="Times New Roman" w:eastAsia="Noto Sans SC" w:cs="Times New Roman"/>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三审三校</w:t>
      </w:r>
      <w:r>
        <w:rPr>
          <w:rFonts w:hint="default" w:ascii="Times New Roman" w:hAnsi="Times New Roman" w:eastAsia="Noto Sans SC" w:cs="Times New Roman"/>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保密审查制度，推进政务信息发布审核工作的制度化和规范化管理，依法依规做好保密审查，切实做到</w:t>
      </w:r>
      <w:r>
        <w:rPr>
          <w:rFonts w:hint="default" w:ascii="Times New Roman" w:hAnsi="Times New Roman" w:eastAsia="Noto Sans SC" w:cs="Times New Roman"/>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涉密信息不上网、上网信息不涉密</w:t>
      </w:r>
      <w:r>
        <w:rPr>
          <w:rFonts w:hint="default" w:ascii="Times New Roman" w:hAnsi="Times New Roman" w:eastAsia="Noto Sans SC" w:cs="Times New Roman"/>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。严格落实政府网站和政务新媒体常态化纠错机制，积极对接市政府政务公开办、市大数据局，全面推动栏目更新、错敏字修改、信息安全保障等各项工作上水平。</w:t>
      </w:r>
    </w:p>
    <w:p w14:paraId="611B516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宋体" w:hAnsi="宋体" w:eastAsia="宋体" w:cs="宋体"/>
          <w:lang w:val="en-US"/>
        </w:rPr>
      </w:pPr>
      <w:r>
        <w:rPr>
          <w:rFonts w:hint="eastAsia" w:ascii="楷体_GB2312" w:hAnsi="楷体_GB2312" w:eastAsia="楷体_GB2312" w:cs="楷体_GB2312"/>
          <w:sz w:val="32"/>
          <w:szCs w:val="32"/>
          <w:lang w:val="en-US" w:eastAsia="zh-CN"/>
        </w:rPr>
        <w:t>（五）监督保障方面。</w:t>
      </w:r>
      <w:r>
        <w:rPr>
          <w:rFonts w:hint="default" w:ascii="Times New Roman" w:hAnsi="Times New Roman" w:eastAsia="仿宋_GB2312" w:cs="Times New Roman"/>
          <w:sz w:val="32"/>
          <w:szCs w:val="32"/>
          <w:lang w:val="en-US" w:eastAsia="zh-CN"/>
        </w:rPr>
        <w:t>局党组高度重视政务公开工作，将其纳入年度重点工作计划，定期研究部署</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调整充实了局政务公开工作领导小</w:t>
      </w:r>
      <w:r>
        <w:rPr>
          <w:rFonts w:hint="default" w:ascii="Times New Roman" w:hAnsi="Times New Roman" w:eastAsia="仿宋_GB2312" w:cs="Times New Roman"/>
          <w:color w:val="auto"/>
          <w:sz w:val="32"/>
          <w:szCs w:val="32"/>
          <w:lang w:val="en-US" w:eastAsia="zh-CN"/>
        </w:rPr>
        <w:t>组，由</w:t>
      </w:r>
      <w:r>
        <w:rPr>
          <w:rFonts w:hint="eastAsia" w:ascii="Times New Roman" w:hAnsi="Times New Roman" w:eastAsia="仿宋_GB2312" w:cs="Times New Roman"/>
          <w:color w:val="auto"/>
          <w:sz w:val="32"/>
          <w:szCs w:val="32"/>
          <w:lang w:val="en-US" w:eastAsia="zh-CN"/>
        </w:rPr>
        <w:t>局</w:t>
      </w:r>
      <w:r>
        <w:rPr>
          <w:rFonts w:hint="default" w:ascii="Times New Roman" w:hAnsi="Times New Roman" w:eastAsia="仿宋_GB2312" w:cs="Times New Roman"/>
          <w:color w:val="auto"/>
          <w:sz w:val="32"/>
          <w:szCs w:val="32"/>
          <w:lang w:val="en-US" w:eastAsia="zh-CN"/>
        </w:rPr>
        <w:t>主要负责同志任组长，分管领导具体抓，</w:t>
      </w:r>
      <w:r>
        <w:rPr>
          <w:rFonts w:hint="eastAsia" w:ascii="Times New Roman" w:hAnsi="Times New Roman" w:eastAsia="仿宋_GB2312" w:cs="Times New Roman"/>
          <w:color w:val="auto"/>
          <w:sz w:val="32"/>
          <w:szCs w:val="32"/>
          <w:lang w:val="en-US" w:eastAsia="zh-CN"/>
        </w:rPr>
        <w:t>综合法规科</w:t>
      </w:r>
      <w:r>
        <w:rPr>
          <w:rFonts w:hint="default" w:ascii="Times New Roman" w:hAnsi="Times New Roman" w:eastAsia="仿宋_GB2312" w:cs="Times New Roman"/>
          <w:color w:val="auto"/>
          <w:sz w:val="32"/>
          <w:szCs w:val="32"/>
          <w:lang w:val="en-US" w:eastAsia="zh-CN"/>
        </w:rPr>
        <w:t>牵头协调，各业务科室明确专人负责，形成了职责清晰、协调联动的工作格局。</w:t>
      </w:r>
      <w:r>
        <w:rPr>
          <w:rFonts w:hint="eastAsia" w:ascii="Times New Roman" w:hAnsi="Times New Roman" w:eastAsia="仿宋_GB2312" w:cs="Times New Roman"/>
          <w:color w:val="auto"/>
          <w:sz w:val="32"/>
          <w:szCs w:val="32"/>
          <w:lang w:val="en-US" w:eastAsia="zh-CN"/>
        </w:rPr>
        <w:t>年内</w:t>
      </w:r>
      <w:r>
        <w:rPr>
          <w:rFonts w:hint="default" w:ascii="Times New Roman" w:hAnsi="Times New Roman" w:eastAsia="仿宋_GB2312" w:cs="Times New Roman"/>
          <w:color w:val="auto"/>
          <w:sz w:val="32"/>
          <w:szCs w:val="32"/>
          <w:lang w:val="en-US" w:eastAsia="zh-CN"/>
        </w:rPr>
        <w:t>修订完善了局信息</w:t>
      </w:r>
      <w:r>
        <w:rPr>
          <w:rFonts w:hint="default" w:ascii="Times New Roman" w:hAnsi="Times New Roman" w:eastAsia="仿宋_GB2312" w:cs="Times New Roman"/>
          <w:sz w:val="32"/>
          <w:szCs w:val="32"/>
          <w:lang w:val="en-US" w:eastAsia="zh-CN"/>
        </w:rPr>
        <w:t>公开指南、目录、依申请公开工作规程</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i w:val="0"/>
          <w:caps w:val="0"/>
          <w:color w:val="000000"/>
          <w:spacing w:val="0"/>
          <w:sz w:val="32"/>
          <w:szCs w:val="32"/>
          <w:shd w:val="clear" w:color="auto" w:fill="FFFFFF"/>
        </w:rPr>
        <w:t>政务公开重点任务分工方案</w:t>
      </w:r>
      <w:r>
        <w:rPr>
          <w:rFonts w:hint="default" w:ascii="Times New Roman" w:hAnsi="Times New Roman" w:eastAsia="仿宋_GB2312" w:cs="Times New Roman"/>
          <w:sz w:val="32"/>
          <w:szCs w:val="32"/>
          <w:lang w:val="en-US" w:eastAsia="zh-CN"/>
        </w:rPr>
        <w:t>等制度，确保各项工作有章可循。</w:t>
      </w:r>
    </w:p>
    <w:p w14:paraId="6AE9776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宋体" w:eastAsia="宋体" w:cs="宋体"/>
        </w:rPr>
      </w:pPr>
      <w:r>
        <w:rPr>
          <w:rFonts w:hint="eastAsia" w:ascii="黑体" w:hAnsi="黑体" w:eastAsia="黑体" w:cs="黑体"/>
          <w:b w:val="0"/>
          <w:bCs/>
          <w:sz w:val="32"/>
          <w:szCs w:val="32"/>
        </w:rPr>
        <w:t>二、主动公开政府信息情况</w:t>
      </w:r>
    </w:p>
    <w:tbl>
      <w:tblPr>
        <w:tblStyle w:val="8"/>
        <w:tblW w:w="97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45"/>
        <w:gridCol w:w="2445"/>
        <w:gridCol w:w="2445"/>
        <w:gridCol w:w="2445"/>
      </w:tblGrid>
      <w:tr w14:paraId="78616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9780" w:type="dxa"/>
            <w:gridSpan w:val="4"/>
            <w:tcBorders>
              <w:top w:val="single" w:color="auto" w:sz="4" w:space="0"/>
              <w:left w:val="single" w:color="auto" w:sz="4" w:space="0"/>
              <w:bottom w:val="single" w:color="auto" w:sz="8" w:space="0"/>
              <w:right w:val="single" w:color="auto" w:sz="4" w:space="0"/>
            </w:tcBorders>
            <w:shd w:val="clear" w:color="auto" w:fill="C6D9F1"/>
            <w:tcMar>
              <w:top w:w="0" w:type="dxa"/>
              <w:left w:w="57" w:type="dxa"/>
              <w:bottom w:w="0" w:type="dxa"/>
              <w:right w:w="57" w:type="dxa"/>
            </w:tcMar>
            <w:vAlign w:val="center"/>
          </w:tcPr>
          <w:p w14:paraId="0E33F4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第二十条第（一）项</w:t>
            </w:r>
          </w:p>
        </w:tc>
      </w:tr>
      <w:tr w14:paraId="005CF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046517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5F646F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kern w:val="0"/>
                <w:sz w:val="20"/>
                <w:szCs w:val="20"/>
                <w:lang w:val="en-US" w:eastAsia="zh-CN" w:bidi="ar"/>
              </w:rPr>
              <w:t>制发件数</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1705B8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本年废止件数</w:t>
            </w:r>
          </w:p>
        </w:tc>
        <w:tc>
          <w:tcPr>
            <w:tcW w:w="2445" w:type="dxa"/>
            <w:tcBorders>
              <w:top w:val="single" w:color="auto" w:sz="8" w:space="0"/>
              <w:left w:val="nil"/>
              <w:bottom w:val="single" w:color="auto" w:sz="8" w:space="0"/>
              <w:right w:val="single" w:color="auto" w:sz="4" w:space="0"/>
            </w:tcBorders>
            <w:shd w:val="clear" w:color="auto" w:fill="auto"/>
            <w:tcMar>
              <w:top w:w="0" w:type="dxa"/>
              <w:left w:w="57" w:type="dxa"/>
              <w:bottom w:w="0" w:type="dxa"/>
              <w:right w:w="57" w:type="dxa"/>
            </w:tcMar>
            <w:vAlign w:val="center"/>
          </w:tcPr>
          <w:p w14:paraId="283DCF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14:paraId="08087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51A815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规章</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080BC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F8B89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45"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center"/>
          </w:tcPr>
          <w:p w14:paraId="37E815F6">
            <w:pPr>
              <w:jc w:val="center"/>
              <w:rPr>
                <w:rFonts w:hint="default" w:ascii="宋体" w:eastAsiaTheme="minorEastAsia"/>
                <w:sz w:val="24"/>
                <w:szCs w:val="24"/>
                <w:lang w:val="en-US" w:eastAsia="zh-CN"/>
              </w:rPr>
            </w:pPr>
            <w:r>
              <w:rPr>
                <w:rFonts w:hint="eastAsia" w:ascii="宋体"/>
                <w:sz w:val="24"/>
                <w:szCs w:val="24"/>
                <w:lang w:val="en-US" w:eastAsia="zh-CN"/>
              </w:rPr>
              <w:t>0</w:t>
            </w:r>
          </w:p>
        </w:tc>
      </w:tr>
      <w:tr w14:paraId="507DA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55" w:hRule="atLeast"/>
          <w:jc w:val="center"/>
        </w:trPr>
        <w:tc>
          <w:tcPr>
            <w:tcW w:w="2445"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59F28D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行政规范性文件</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BE8E1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Theme="minorEastAsia"/>
                <w:lang w:val="en-US" w:eastAsia="zh-CN"/>
              </w:rPr>
            </w:pPr>
            <w:r>
              <w:rPr>
                <w:rFonts w:hint="eastAsia"/>
                <w:lang w:val="en-US" w:eastAsia="zh-CN"/>
              </w:rPr>
              <w:t>1</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16A13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2</w:t>
            </w:r>
          </w:p>
        </w:tc>
        <w:tc>
          <w:tcPr>
            <w:tcW w:w="2445"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center"/>
          </w:tcPr>
          <w:p w14:paraId="4F1AD6A8">
            <w:pPr>
              <w:jc w:val="center"/>
              <w:rPr>
                <w:rFonts w:hint="eastAsia" w:ascii="宋体" w:eastAsiaTheme="minorEastAsia"/>
                <w:sz w:val="24"/>
                <w:szCs w:val="24"/>
                <w:lang w:val="en-US" w:eastAsia="zh-CN"/>
              </w:rPr>
            </w:pPr>
            <w:r>
              <w:rPr>
                <w:rFonts w:hint="eastAsia" w:ascii="宋体"/>
                <w:sz w:val="24"/>
                <w:szCs w:val="24"/>
                <w:lang w:val="en-US" w:eastAsia="zh-CN"/>
              </w:rPr>
              <w:t>1</w:t>
            </w:r>
          </w:p>
        </w:tc>
      </w:tr>
      <w:tr w14:paraId="7D711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9780" w:type="dxa"/>
            <w:gridSpan w:val="4"/>
            <w:tcBorders>
              <w:top w:val="nil"/>
              <w:left w:val="single" w:color="auto" w:sz="4" w:space="0"/>
              <w:bottom w:val="single" w:color="auto" w:sz="8" w:space="0"/>
              <w:right w:val="single" w:color="auto" w:sz="4" w:space="0"/>
            </w:tcBorders>
            <w:shd w:val="clear" w:color="auto" w:fill="C6D9F1"/>
            <w:tcMar>
              <w:top w:w="0" w:type="dxa"/>
              <w:left w:w="57" w:type="dxa"/>
              <w:bottom w:w="0" w:type="dxa"/>
              <w:right w:w="57" w:type="dxa"/>
            </w:tcMar>
            <w:vAlign w:val="center"/>
          </w:tcPr>
          <w:p w14:paraId="70E25F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14:paraId="220CF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4D7495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35" w:type="dxa"/>
            <w:gridSpan w:val="3"/>
            <w:tcBorders>
              <w:top w:val="nil"/>
              <w:left w:val="nil"/>
              <w:bottom w:val="single" w:color="auto" w:sz="8" w:space="0"/>
              <w:right w:val="single" w:color="auto" w:sz="4" w:space="0"/>
            </w:tcBorders>
            <w:shd w:val="clear" w:color="auto" w:fill="auto"/>
            <w:tcMar>
              <w:top w:w="0" w:type="dxa"/>
              <w:left w:w="57" w:type="dxa"/>
              <w:bottom w:w="0" w:type="dxa"/>
              <w:right w:w="57" w:type="dxa"/>
            </w:tcMar>
            <w:vAlign w:val="center"/>
          </w:tcPr>
          <w:p w14:paraId="6A218E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本年处理决定数量</w:t>
            </w:r>
          </w:p>
        </w:tc>
      </w:tr>
      <w:tr w14:paraId="3029D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55" w:hRule="atLeast"/>
          <w:jc w:val="center"/>
        </w:trPr>
        <w:tc>
          <w:tcPr>
            <w:tcW w:w="2445"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0A260F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行政许可</w:t>
            </w:r>
          </w:p>
        </w:tc>
        <w:tc>
          <w:tcPr>
            <w:tcW w:w="7335" w:type="dxa"/>
            <w:gridSpan w:val="3"/>
            <w:tcBorders>
              <w:top w:val="nil"/>
              <w:left w:val="nil"/>
              <w:bottom w:val="single" w:color="auto" w:sz="8" w:space="0"/>
              <w:right w:val="single" w:color="auto" w:sz="4" w:space="0"/>
            </w:tcBorders>
            <w:shd w:val="clear" w:color="auto" w:fill="auto"/>
            <w:tcMar>
              <w:top w:w="0" w:type="dxa"/>
              <w:left w:w="57" w:type="dxa"/>
              <w:bottom w:w="0" w:type="dxa"/>
              <w:right w:w="57" w:type="dxa"/>
            </w:tcMar>
            <w:vAlign w:val="center"/>
          </w:tcPr>
          <w:p w14:paraId="3C44ADC0">
            <w:pPr>
              <w:rPr>
                <w:rFonts w:hint="eastAsia" w:ascii="宋体" w:eastAsiaTheme="minorEastAsia"/>
                <w:sz w:val="24"/>
                <w:szCs w:val="24"/>
                <w:lang w:val="en-US" w:eastAsia="zh-CN"/>
              </w:rPr>
            </w:pPr>
            <w:r>
              <w:rPr>
                <w:rFonts w:hint="eastAsia" w:ascii="宋体"/>
                <w:sz w:val="24"/>
                <w:szCs w:val="24"/>
                <w:lang w:val="en-US" w:eastAsia="zh-CN"/>
              </w:rPr>
              <w:t>0</w:t>
            </w:r>
          </w:p>
        </w:tc>
      </w:tr>
      <w:tr w14:paraId="53715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9780" w:type="dxa"/>
            <w:gridSpan w:val="4"/>
            <w:tcBorders>
              <w:top w:val="nil"/>
              <w:left w:val="single" w:color="auto" w:sz="4" w:space="0"/>
              <w:bottom w:val="single" w:color="auto" w:sz="4" w:space="0"/>
              <w:right w:val="single" w:color="auto" w:sz="4" w:space="0"/>
            </w:tcBorders>
            <w:shd w:val="clear" w:color="auto" w:fill="C6D9F1"/>
            <w:tcMar>
              <w:top w:w="0" w:type="dxa"/>
              <w:left w:w="57" w:type="dxa"/>
              <w:bottom w:w="0" w:type="dxa"/>
              <w:right w:w="57" w:type="dxa"/>
            </w:tcMar>
            <w:vAlign w:val="center"/>
          </w:tcPr>
          <w:p w14:paraId="39F5CE4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14:paraId="656DD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single" w:color="auto" w:sz="4" w:space="0"/>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center"/>
          </w:tcPr>
          <w:p w14:paraId="037E9C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信息内容</w:t>
            </w:r>
          </w:p>
        </w:tc>
        <w:tc>
          <w:tcPr>
            <w:tcW w:w="7335" w:type="dxa"/>
            <w:gridSpan w:val="3"/>
            <w:tcBorders>
              <w:top w:val="single" w:color="auto" w:sz="4" w:space="0"/>
              <w:left w:val="nil"/>
              <w:bottom w:val="single" w:color="auto" w:sz="4" w:space="0"/>
              <w:right w:val="single" w:color="auto" w:sz="4" w:space="0"/>
            </w:tcBorders>
            <w:shd w:val="clear" w:color="auto" w:fill="auto"/>
            <w:tcMar>
              <w:top w:w="0" w:type="dxa"/>
              <w:left w:w="57" w:type="dxa"/>
              <w:bottom w:w="0" w:type="dxa"/>
              <w:right w:w="57" w:type="dxa"/>
            </w:tcMar>
            <w:vAlign w:val="center"/>
          </w:tcPr>
          <w:p w14:paraId="72B201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本年处理决定数量</w:t>
            </w:r>
          </w:p>
        </w:tc>
      </w:tr>
      <w:tr w14:paraId="5BB5B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12F7E5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行政处罚</w:t>
            </w:r>
          </w:p>
        </w:tc>
        <w:tc>
          <w:tcPr>
            <w:tcW w:w="7335" w:type="dxa"/>
            <w:gridSpan w:val="3"/>
            <w:tcBorders>
              <w:top w:val="single" w:color="auto" w:sz="4" w:space="0"/>
              <w:left w:val="nil"/>
              <w:bottom w:val="single" w:color="auto" w:sz="8" w:space="0"/>
              <w:right w:val="single" w:color="auto" w:sz="4" w:space="0"/>
            </w:tcBorders>
            <w:shd w:val="clear" w:color="auto" w:fill="auto"/>
            <w:tcMar>
              <w:top w:w="0" w:type="dxa"/>
              <w:left w:w="57" w:type="dxa"/>
              <w:bottom w:w="0" w:type="dxa"/>
              <w:right w:w="57" w:type="dxa"/>
            </w:tcMar>
            <w:vAlign w:val="center"/>
          </w:tcPr>
          <w:p w14:paraId="32AACF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0</w:t>
            </w:r>
          </w:p>
        </w:tc>
      </w:tr>
      <w:tr w14:paraId="6B90B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2ABC2F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行政强制</w:t>
            </w:r>
          </w:p>
        </w:tc>
        <w:tc>
          <w:tcPr>
            <w:tcW w:w="7335" w:type="dxa"/>
            <w:gridSpan w:val="3"/>
            <w:tcBorders>
              <w:top w:val="nil"/>
              <w:left w:val="nil"/>
              <w:bottom w:val="single" w:color="auto" w:sz="8" w:space="0"/>
              <w:right w:val="single" w:color="auto" w:sz="4" w:space="0"/>
            </w:tcBorders>
            <w:shd w:val="clear" w:color="auto" w:fill="auto"/>
            <w:tcMar>
              <w:top w:w="0" w:type="dxa"/>
              <w:left w:w="57" w:type="dxa"/>
              <w:bottom w:w="0" w:type="dxa"/>
              <w:right w:w="57" w:type="dxa"/>
            </w:tcMar>
            <w:vAlign w:val="center"/>
          </w:tcPr>
          <w:p w14:paraId="4032AD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0</w:t>
            </w:r>
          </w:p>
        </w:tc>
      </w:tr>
      <w:tr w14:paraId="0F5BF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9780" w:type="dxa"/>
            <w:gridSpan w:val="4"/>
            <w:tcBorders>
              <w:top w:val="nil"/>
              <w:left w:val="single" w:color="auto" w:sz="4" w:space="0"/>
              <w:bottom w:val="single" w:color="auto" w:sz="8" w:space="0"/>
              <w:right w:val="single" w:color="auto" w:sz="4" w:space="0"/>
            </w:tcBorders>
            <w:shd w:val="clear" w:color="auto" w:fill="C6D9F1"/>
            <w:tcMar>
              <w:top w:w="0" w:type="dxa"/>
              <w:left w:w="57" w:type="dxa"/>
              <w:bottom w:w="0" w:type="dxa"/>
              <w:right w:w="57" w:type="dxa"/>
            </w:tcMar>
            <w:vAlign w:val="center"/>
          </w:tcPr>
          <w:p w14:paraId="3528AF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14:paraId="5AECF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09330D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35" w:type="dxa"/>
            <w:gridSpan w:val="3"/>
            <w:tcBorders>
              <w:top w:val="nil"/>
              <w:left w:val="nil"/>
              <w:bottom w:val="single" w:color="auto" w:sz="8" w:space="0"/>
              <w:right w:val="single" w:color="auto" w:sz="4" w:space="0"/>
            </w:tcBorders>
            <w:shd w:val="clear" w:color="auto" w:fill="auto"/>
            <w:tcMar>
              <w:top w:w="0" w:type="dxa"/>
              <w:left w:w="57" w:type="dxa"/>
              <w:bottom w:w="0" w:type="dxa"/>
              <w:right w:w="57" w:type="dxa"/>
            </w:tcMar>
            <w:vAlign w:val="center"/>
          </w:tcPr>
          <w:p w14:paraId="79455B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本年收费金额（单位：万元）</w:t>
            </w:r>
          </w:p>
        </w:tc>
      </w:tr>
      <w:tr w14:paraId="342A3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79" w:hRule="atLeast"/>
          <w:jc w:val="center"/>
        </w:trPr>
        <w:tc>
          <w:tcPr>
            <w:tcW w:w="2445" w:type="dxa"/>
            <w:tcBorders>
              <w:top w:val="nil"/>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center"/>
          </w:tcPr>
          <w:p w14:paraId="7EB53E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行政事业性收费</w:t>
            </w:r>
          </w:p>
        </w:tc>
        <w:tc>
          <w:tcPr>
            <w:tcW w:w="7335" w:type="dxa"/>
            <w:gridSpan w:val="3"/>
            <w:tcBorders>
              <w:top w:val="nil"/>
              <w:left w:val="nil"/>
              <w:bottom w:val="single" w:color="auto" w:sz="4" w:space="0"/>
              <w:right w:val="single" w:color="auto" w:sz="4" w:space="0"/>
            </w:tcBorders>
            <w:shd w:val="clear" w:color="auto" w:fill="auto"/>
            <w:tcMar>
              <w:top w:w="0" w:type="dxa"/>
              <w:left w:w="57" w:type="dxa"/>
              <w:bottom w:w="0" w:type="dxa"/>
              <w:right w:w="57" w:type="dxa"/>
            </w:tcMar>
            <w:vAlign w:val="center"/>
          </w:tcPr>
          <w:p w14:paraId="17CBC4FD">
            <w:pPr>
              <w:rPr>
                <w:rFonts w:hint="eastAsia" w:ascii="宋体" w:eastAsiaTheme="minorEastAsia"/>
                <w:sz w:val="24"/>
                <w:szCs w:val="24"/>
                <w:lang w:val="en-US" w:eastAsia="zh-CN"/>
              </w:rPr>
            </w:pPr>
            <w:r>
              <w:rPr>
                <w:rFonts w:hint="eastAsia" w:ascii="宋体"/>
                <w:sz w:val="24"/>
                <w:szCs w:val="24"/>
                <w:lang w:val="en-US" w:eastAsia="zh-CN"/>
              </w:rPr>
              <w:t>0</w:t>
            </w:r>
          </w:p>
        </w:tc>
      </w:tr>
    </w:tbl>
    <w:p w14:paraId="0F4EC9A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宋体" w:eastAsia="宋体" w:cs="宋体"/>
        </w:rPr>
      </w:pPr>
      <w:r>
        <w:rPr>
          <w:rFonts w:hint="eastAsia" w:ascii="黑体" w:hAnsi="黑体" w:eastAsia="黑体" w:cs="黑体"/>
          <w:b w:val="0"/>
          <w:bCs/>
          <w:sz w:val="32"/>
          <w:szCs w:val="32"/>
        </w:rPr>
        <w:t>三、收到和处理政府信息公开申请情况</w:t>
      </w:r>
    </w:p>
    <w:tbl>
      <w:tblPr>
        <w:tblStyle w:val="8"/>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68"/>
        <w:gridCol w:w="943"/>
        <w:gridCol w:w="3220"/>
        <w:gridCol w:w="688"/>
        <w:gridCol w:w="688"/>
        <w:gridCol w:w="688"/>
        <w:gridCol w:w="688"/>
        <w:gridCol w:w="688"/>
        <w:gridCol w:w="688"/>
        <w:gridCol w:w="689"/>
      </w:tblGrid>
      <w:tr w14:paraId="7D92611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3B6C4F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4B976D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申请人情况</w:t>
            </w:r>
          </w:p>
        </w:tc>
      </w:tr>
      <w:tr w14:paraId="7182711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131790E9">
            <w:pPr>
              <w:rPr>
                <w:rFonts w:hint="eastAsia" w:ascii="宋体"/>
                <w:sz w:val="24"/>
                <w:szCs w:val="24"/>
              </w:rPr>
            </w:pPr>
          </w:p>
        </w:tc>
        <w:tc>
          <w:tcPr>
            <w:tcW w:w="688"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70654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2E076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711A3E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总计</w:t>
            </w:r>
          </w:p>
        </w:tc>
      </w:tr>
      <w:tr w14:paraId="0BB7CD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650651DD">
            <w:pPr>
              <w:rPr>
                <w:rFonts w:hint="eastAsia" w:ascii="宋体"/>
                <w:sz w:val="24"/>
                <w:szCs w:val="24"/>
              </w:rPr>
            </w:pPr>
          </w:p>
        </w:tc>
        <w:tc>
          <w:tcPr>
            <w:tcW w:w="68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5BB193C">
            <w:pPr>
              <w:rPr>
                <w:rFonts w:hint="eastAsia" w:ascii="宋体"/>
                <w:sz w:val="24"/>
                <w:szCs w:val="24"/>
              </w:rPr>
            </w:pP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21631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商业</w:t>
            </w:r>
          </w:p>
          <w:p w14:paraId="7B3DCF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1D19D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科研</w:t>
            </w:r>
          </w:p>
          <w:p w14:paraId="4C3A6E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54306F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194664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4FCADC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074F3678">
            <w:pPr>
              <w:rPr>
                <w:rFonts w:hint="eastAsia" w:ascii="宋体"/>
                <w:sz w:val="24"/>
                <w:szCs w:val="24"/>
              </w:rPr>
            </w:pPr>
          </w:p>
        </w:tc>
      </w:tr>
      <w:tr w14:paraId="09910F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221349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1869162">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3</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83D5FEE">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CFBF441">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40AB5F1">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C4B8B18">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F229CD">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5A49C36">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3</w:t>
            </w:r>
          </w:p>
        </w:tc>
      </w:tr>
      <w:tr w14:paraId="49EC9C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4" w:space="0"/>
              <w:right w:val="single" w:color="auto" w:sz="8" w:space="0"/>
            </w:tcBorders>
            <w:shd w:val="clear" w:color="auto" w:fill="auto"/>
            <w:tcMar>
              <w:top w:w="0" w:type="dxa"/>
              <w:left w:w="57" w:type="dxa"/>
              <w:bottom w:w="0" w:type="dxa"/>
              <w:right w:w="57" w:type="dxa"/>
            </w:tcMar>
            <w:vAlign w:val="center"/>
          </w:tcPr>
          <w:p w14:paraId="3D11F1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3A0B2C2A">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21E79AA1">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3F52F3A2">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2E02BB3B">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3F56A0FA">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01A5F57C">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89"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0D771687">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r>
      <w:tr w14:paraId="48CA7F1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restart"/>
            <w:tcBorders>
              <w:top w:val="single" w:color="auto" w:sz="4" w:space="0"/>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24CD1F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三、本年度办理结果</w:t>
            </w:r>
          </w:p>
        </w:tc>
        <w:tc>
          <w:tcPr>
            <w:tcW w:w="4163" w:type="dxa"/>
            <w:gridSpan w:val="2"/>
            <w:tcBorders>
              <w:top w:val="single" w:color="auto" w:sz="4" w:space="0"/>
              <w:left w:val="nil"/>
              <w:bottom w:val="single" w:color="auto" w:sz="8" w:space="0"/>
              <w:right w:val="single" w:color="auto" w:sz="4" w:space="0"/>
            </w:tcBorders>
            <w:shd w:val="clear" w:color="auto" w:fill="auto"/>
            <w:tcMar>
              <w:top w:w="0" w:type="dxa"/>
              <w:left w:w="57" w:type="dxa"/>
              <w:bottom w:w="0" w:type="dxa"/>
              <w:right w:w="57" w:type="dxa"/>
            </w:tcMar>
            <w:vAlign w:val="center"/>
          </w:tcPr>
          <w:p w14:paraId="4EA35D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（一）予以公开</w:t>
            </w:r>
          </w:p>
        </w:tc>
        <w:tc>
          <w:tcPr>
            <w:tcW w:w="688" w:type="dxa"/>
            <w:tcBorders>
              <w:top w:val="single" w:color="auto" w:sz="4" w:space="0"/>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center"/>
          </w:tcPr>
          <w:p w14:paraId="32A83C97">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4" w:space="0"/>
              <w:right w:val="single" w:color="auto" w:sz="8" w:space="0"/>
            </w:tcBorders>
            <w:shd w:val="clear" w:color="auto" w:fill="auto"/>
            <w:tcMar>
              <w:top w:w="0" w:type="dxa"/>
              <w:left w:w="57" w:type="dxa"/>
              <w:bottom w:w="0" w:type="dxa"/>
              <w:right w:w="57" w:type="dxa"/>
            </w:tcMar>
            <w:vAlign w:val="center"/>
          </w:tcPr>
          <w:p w14:paraId="3EA927B2">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4" w:space="0"/>
              <w:right w:val="single" w:color="auto" w:sz="8" w:space="0"/>
            </w:tcBorders>
            <w:shd w:val="clear" w:color="auto" w:fill="auto"/>
            <w:tcMar>
              <w:top w:w="0" w:type="dxa"/>
              <w:left w:w="57" w:type="dxa"/>
              <w:bottom w:w="0" w:type="dxa"/>
              <w:right w:w="57" w:type="dxa"/>
            </w:tcMar>
            <w:vAlign w:val="center"/>
          </w:tcPr>
          <w:p w14:paraId="7E06B605">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4" w:space="0"/>
              <w:right w:val="single" w:color="auto" w:sz="8" w:space="0"/>
            </w:tcBorders>
            <w:shd w:val="clear" w:color="auto" w:fill="auto"/>
            <w:tcMar>
              <w:top w:w="0" w:type="dxa"/>
              <w:left w:w="57" w:type="dxa"/>
              <w:bottom w:w="0" w:type="dxa"/>
              <w:right w:w="57" w:type="dxa"/>
            </w:tcMar>
            <w:vAlign w:val="center"/>
          </w:tcPr>
          <w:p w14:paraId="43F7A640">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4" w:space="0"/>
              <w:right w:val="single" w:color="auto" w:sz="8" w:space="0"/>
            </w:tcBorders>
            <w:shd w:val="clear" w:color="auto" w:fill="auto"/>
            <w:tcMar>
              <w:top w:w="0" w:type="dxa"/>
              <w:left w:w="57" w:type="dxa"/>
              <w:bottom w:w="0" w:type="dxa"/>
              <w:right w:w="57" w:type="dxa"/>
            </w:tcMar>
            <w:vAlign w:val="center"/>
          </w:tcPr>
          <w:p w14:paraId="50C908E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4" w:space="0"/>
              <w:right w:val="single" w:color="auto" w:sz="8" w:space="0"/>
            </w:tcBorders>
            <w:shd w:val="clear" w:color="auto" w:fill="auto"/>
            <w:tcMar>
              <w:top w:w="0" w:type="dxa"/>
              <w:left w:w="57" w:type="dxa"/>
              <w:bottom w:w="0" w:type="dxa"/>
              <w:right w:w="57" w:type="dxa"/>
            </w:tcMar>
            <w:vAlign w:val="center"/>
          </w:tcPr>
          <w:p w14:paraId="415B641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single" w:color="auto" w:sz="4" w:space="0"/>
              <w:left w:val="nil"/>
              <w:bottom w:val="single" w:color="auto" w:sz="4" w:space="0"/>
              <w:right w:val="single" w:color="auto" w:sz="4" w:space="0"/>
            </w:tcBorders>
            <w:shd w:val="clear" w:color="auto" w:fill="auto"/>
            <w:tcMar>
              <w:top w:w="0" w:type="dxa"/>
              <w:left w:w="57" w:type="dxa"/>
              <w:bottom w:w="0" w:type="dxa"/>
              <w:right w:w="57" w:type="dxa"/>
            </w:tcMar>
            <w:vAlign w:val="center"/>
          </w:tcPr>
          <w:p w14:paraId="39808C0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39A212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580F70AA">
            <w:pPr>
              <w:rPr>
                <w:rFonts w:hint="eastAsia" w:ascii="宋体"/>
                <w:sz w:val="24"/>
                <w:szCs w:val="24"/>
              </w:rPr>
            </w:pPr>
          </w:p>
        </w:tc>
        <w:tc>
          <w:tcPr>
            <w:tcW w:w="4163" w:type="dxa"/>
            <w:gridSpan w:val="2"/>
            <w:tcBorders>
              <w:top w:val="nil"/>
              <w:left w:val="nil"/>
              <w:bottom w:val="single" w:color="auto" w:sz="8" w:space="0"/>
              <w:right w:val="single" w:color="auto" w:sz="4" w:space="0"/>
            </w:tcBorders>
            <w:shd w:val="clear" w:color="auto" w:fill="auto"/>
            <w:tcMar>
              <w:top w:w="0" w:type="dxa"/>
              <w:left w:w="57" w:type="dxa"/>
              <w:bottom w:w="0" w:type="dxa"/>
              <w:right w:w="57" w:type="dxa"/>
            </w:tcMar>
            <w:vAlign w:val="center"/>
          </w:tcPr>
          <w:p w14:paraId="2909D0B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6D8319A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37275E7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366F073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31FF664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F2BD6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0294B0">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8F049B0">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27E849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3A53C18C">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2B0A1C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2F7E10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1.属于国家秘密</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7D1C4703">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1D3879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E148568">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294FF41">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E0569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5F8D513">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4DEE958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06BA952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6AD5F067">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22EA577">
            <w:pPr>
              <w:rPr>
                <w:rFonts w:hint="eastAsia" w:ascii="宋体"/>
                <w:sz w:val="24"/>
                <w:szCs w:val="24"/>
              </w:rPr>
            </w:pP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00ECC8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110F833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09BD8D">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4C2AED5">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ABCFFED">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6FE1CC7">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453BE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D55CED3">
            <w:pPr>
              <w:jc w:val="center"/>
              <w:rPr>
                <w:rFonts w:hint="default" w:ascii="Times New Roman" w:hAnsi="Times New Roman" w:cs="Times New Roman" w:eastAsiaTheme="minorEastAsia"/>
                <w:kern w:val="2"/>
                <w:sz w:val="24"/>
                <w:szCs w:val="24"/>
                <w:lang w:val="en-US" w:eastAsia="zh-CN" w:bidi="ar-SA"/>
              </w:rPr>
            </w:pPr>
            <w:bookmarkStart w:id="0" w:name="_GoBack"/>
            <w:bookmarkEnd w:id="0"/>
            <w:r>
              <w:rPr>
                <w:rFonts w:hint="default" w:ascii="Times New Roman" w:hAnsi="Times New Roman" w:cs="Times New Roman"/>
                <w:sz w:val="24"/>
                <w:szCs w:val="24"/>
                <w:lang w:val="en-US" w:eastAsia="zh-CN"/>
              </w:rPr>
              <w:t>0</w:t>
            </w:r>
          </w:p>
        </w:tc>
      </w:tr>
      <w:tr w14:paraId="5CB8E2F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3D5685D4">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7A9712B7">
            <w:pPr>
              <w:rPr>
                <w:rFonts w:hint="eastAsia" w:ascii="宋体"/>
                <w:sz w:val="24"/>
                <w:szCs w:val="24"/>
              </w:rPr>
            </w:pP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3359F0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3.危及“三安全一稳定”</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6EF376EA">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195A58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0FA39C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480D02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CE040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AC2E8E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7B08421">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2E272D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0615537B">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91E8D7B">
            <w:pPr>
              <w:rPr>
                <w:rFonts w:hint="eastAsia" w:ascii="宋体"/>
                <w:sz w:val="24"/>
                <w:szCs w:val="24"/>
              </w:rPr>
            </w:pP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297021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4.保护第三方合法权益</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3E6FAA18">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52E847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F47004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E66F605">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D915A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B9E1E0D">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8CBE785">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0AB41E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4F449B77">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034A360">
            <w:pPr>
              <w:rPr>
                <w:rFonts w:hint="eastAsia" w:ascii="宋体"/>
                <w:sz w:val="24"/>
                <w:szCs w:val="24"/>
              </w:rPr>
            </w:pP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6C7548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5.属于三类内部事务信息</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2D1C1C1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908AC33">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7BF4908">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DF829D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85C1791">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0243CD5">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63BF64A">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74CB71F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0F0D80DF">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577DA735">
            <w:pPr>
              <w:rPr>
                <w:rFonts w:hint="eastAsia" w:ascii="宋体"/>
                <w:sz w:val="24"/>
                <w:szCs w:val="24"/>
              </w:rPr>
            </w:pP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0BC96C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6.属于四类过程性信息</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7A19B86A">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57CB93B">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B3076B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4EDF9E8">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E0879C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CDE27F1">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B8CC35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7BE572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4EA303B5">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21BEF7DA">
            <w:pPr>
              <w:rPr>
                <w:rFonts w:hint="eastAsia" w:ascii="宋体"/>
                <w:sz w:val="24"/>
                <w:szCs w:val="24"/>
              </w:rPr>
            </w:pP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540199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7.属于行政执法案卷</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1D22265B">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40FF34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9BCC8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190C4A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2F0D09D">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13033D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1D6DB08">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707BC6B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598BE42E">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640815B">
            <w:pPr>
              <w:rPr>
                <w:rFonts w:hint="eastAsia" w:ascii="宋体"/>
                <w:sz w:val="24"/>
                <w:szCs w:val="24"/>
              </w:rPr>
            </w:pP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01E85C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8.属于行政查询事项</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650CB94A">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2FB46D2">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7B8323D">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F55C7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56B6F57">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0BB1D55">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098D7C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198BDA8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55F4B2FC">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6E59F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730619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6BF57585">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kern w:val="2"/>
                <w:sz w:val="24"/>
                <w:szCs w:val="24"/>
                <w:lang w:val="en-US" w:eastAsia="zh-CN" w:bidi="ar-SA"/>
              </w:rPr>
              <w:t>2</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86200B3">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25CB0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BBAE38">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D082B2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4845DF5">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B7E1E5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kern w:val="2"/>
                <w:sz w:val="24"/>
                <w:szCs w:val="24"/>
                <w:lang w:val="en-US" w:eastAsia="zh-CN" w:bidi="ar-SA"/>
              </w:rPr>
              <w:t>2</w:t>
            </w:r>
          </w:p>
        </w:tc>
      </w:tr>
      <w:tr w14:paraId="191BC17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7FBEAB45">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617DAB70">
            <w:pPr>
              <w:rPr>
                <w:rFonts w:hint="eastAsia" w:ascii="宋体"/>
                <w:sz w:val="24"/>
                <w:szCs w:val="24"/>
              </w:rPr>
            </w:pP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143C0E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0502346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681F0C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877711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1EF00B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C952FC1">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C90784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847D13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659CA2D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11A07820">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7B88482">
            <w:pPr>
              <w:rPr>
                <w:rFonts w:hint="eastAsia" w:ascii="宋体"/>
                <w:sz w:val="24"/>
                <w:szCs w:val="24"/>
              </w:rPr>
            </w:pP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6E4F80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3.补正后申请内容仍不明确</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13403412">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FCC8147">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86355D7">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048A41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802E4B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ED21A4A">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A5DF7E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214C871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4" w:space="0"/>
            </w:tcBorders>
            <w:shd w:val="clear" w:color="auto" w:fill="auto"/>
            <w:tcMar>
              <w:top w:w="0" w:type="dxa"/>
              <w:left w:w="57" w:type="dxa"/>
              <w:bottom w:w="0" w:type="dxa"/>
              <w:right w:w="57" w:type="dxa"/>
            </w:tcMar>
            <w:vAlign w:val="center"/>
          </w:tcPr>
          <w:p w14:paraId="4BAB2D1A">
            <w:pPr>
              <w:rPr>
                <w:rFonts w:hint="eastAsia" w:ascii="宋体"/>
                <w:sz w:val="24"/>
                <w:szCs w:val="24"/>
              </w:rPr>
            </w:pPr>
          </w:p>
        </w:tc>
        <w:tc>
          <w:tcPr>
            <w:tcW w:w="943" w:type="dxa"/>
            <w:vMerge w:val="restart"/>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757E20D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7880EC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1.信访举报投诉类申请</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3727DA7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DD93EB">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0FBDF7">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600FA0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25C04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E73DB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4419E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11AB516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4" w:space="0"/>
            </w:tcBorders>
            <w:shd w:val="clear" w:color="auto" w:fill="auto"/>
            <w:tcMar>
              <w:top w:w="0" w:type="dxa"/>
              <w:left w:w="57" w:type="dxa"/>
              <w:bottom w:w="0" w:type="dxa"/>
              <w:right w:w="57" w:type="dxa"/>
            </w:tcMar>
            <w:vAlign w:val="center"/>
          </w:tcPr>
          <w:p w14:paraId="501D6BD1">
            <w:pPr>
              <w:rPr>
                <w:rFonts w:hint="eastAsia" w:ascii="宋体"/>
                <w:sz w:val="24"/>
                <w:szCs w:val="24"/>
              </w:rPr>
            </w:pPr>
          </w:p>
        </w:tc>
        <w:tc>
          <w:tcPr>
            <w:tcW w:w="943"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5FFB751F">
            <w:pPr>
              <w:rPr>
                <w:rFonts w:hint="eastAsia" w:ascii="宋体"/>
                <w:sz w:val="24"/>
                <w:szCs w:val="24"/>
              </w:rPr>
            </w:pP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3830D7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2.重复申请</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26D271A5">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8F7E625">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0BF7152">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C3F0590">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E5287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06E51D0">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2EF3DD8">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41D766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4" w:space="0"/>
            </w:tcBorders>
            <w:shd w:val="clear" w:color="auto" w:fill="auto"/>
            <w:tcMar>
              <w:top w:w="0" w:type="dxa"/>
              <w:left w:w="57" w:type="dxa"/>
              <w:bottom w:w="0" w:type="dxa"/>
              <w:right w:w="57" w:type="dxa"/>
            </w:tcMar>
            <w:vAlign w:val="center"/>
          </w:tcPr>
          <w:p w14:paraId="0F016047">
            <w:pPr>
              <w:rPr>
                <w:rFonts w:hint="eastAsia" w:ascii="宋体"/>
                <w:sz w:val="24"/>
                <w:szCs w:val="24"/>
              </w:rPr>
            </w:pPr>
          </w:p>
        </w:tc>
        <w:tc>
          <w:tcPr>
            <w:tcW w:w="943"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69F55F9D">
            <w:pPr>
              <w:rPr>
                <w:rFonts w:hint="eastAsia" w:ascii="宋体"/>
                <w:sz w:val="24"/>
                <w:szCs w:val="24"/>
              </w:rPr>
            </w:pPr>
          </w:p>
        </w:tc>
        <w:tc>
          <w:tcPr>
            <w:tcW w:w="3220" w:type="dxa"/>
            <w:tcBorders>
              <w:top w:val="nil"/>
              <w:left w:val="nil"/>
              <w:bottom w:val="single" w:color="auto" w:sz="8" w:space="0"/>
              <w:right w:val="single" w:color="auto" w:sz="4" w:space="0"/>
            </w:tcBorders>
            <w:shd w:val="clear" w:color="auto" w:fill="auto"/>
            <w:tcMar>
              <w:top w:w="0" w:type="dxa"/>
              <w:left w:w="57" w:type="dxa"/>
              <w:bottom w:w="0" w:type="dxa"/>
              <w:right w:w="57" w:type="dxa"/>
            </w:tcMar>
            <w:vAlign w:val="top"/>
          </w:tcPr>
          <w:p w14:paraId="244E248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3.要求提供公开出版物</w:t>
            </w:r>
          </w:p>
        </w:tc>
        <w:tc>
          <w:tcPr>
            <w:tcW w:w="688"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6DEAA888">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1EE7C17">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D66FF3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E8CD3B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6A8B58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85989B5">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5E9B11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25CC65D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4" w:space="0"/>
            </w:tcBorders>
            <w:shd w:val="clear" w:color="auto" w:fill="auto"/>
            <w:tcMar>
              <w:top w:w="0" w:type="dxa"/>
              <w:left w:w="57" w:type="dxa"/>
              <w:bottom w:w="0" w:type="dxa"/>
              <w:right w:w="57" w:type="dxa"/>
            </w:tcMar>
            <w:vAlign w:val="center"/>
          </w:tcPr>
          <w:p w14:paraId="106AD91D">
            <w:pPr>
              <w:rPr>
                <w:rFonts w:hint="eastAsia" w:ascii="宋体"/>
                <w:sz w:val="24"/>
                <w:szCs w:val="24"/>
              </w:rPr>
            </w:pPr>
          </w:p>
        </w:tc>
        <w:tc>
          <w:tcPr>
            <w:tcW w:w="943" w:type="dxa"/>
            <w:vMerge w:val="continue"/>
            <w:tcBorders>
              <w:top w:val="nil"/>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center"/>
          </w:tcPr>
          <w:p w14:paraId="262B0794">
            <w:pPr>
              <w:rPr>
                <w:rFonts w:hint="eastAsia" w:ascii="宋体"/>
                <w:sz w:val="24"/>
                <w:szCs w:val="24"/>
              </w:rPr>
            </w:pPr>
          </w:p>
        </w:tc>
        <w:tc>
          <w:tcPr>
            <w:tcW w:w="3220" w:type="dxa"/>
            <w:tcBorders>
              <w:top w:val="nil"/>
              <w:left w:val="nil"/>
              <w:bottom w:val="single" w:color="auto" w:sz="4" w:space="0"/>
              <w:right w:val="single" w:color="auto" w:sz="4" w:space="0"/>
            </w:tcBorders>
            <w:shd w:val="clear" w:color="auto" w:fill="auto"/>
            <w:tcMar>
              <w:top w:w="0" w:type="dxa"/>
              <w:left w:w="57" w:type="dxa"/>
              <w:bottom w:w="0" w:type="dxa"/>
              <w:right w:w="57" w:type="dxa"/>
            </w:tcMar>
            <w:vAlign w:val="top"/>
          </w:tcPr>
          <w:p w14:paraId="6A240B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4.无正当理由大量反复申请</w:t>
            </w:r>
          </w:p>
        </w:tc>
        <w:tc>
          <w:tcPr>
            <w:tcW w:w="688" w:type="dxa"/>
            <w:tcBorders>
              <w:top w:val="nil"/>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center"/>
          </w:tcPr>
          <w:p w14:paraId="4DB28AF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5FA2738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30E71CE0">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001F32E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24FBBC7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46166FB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4C662DCB">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607A2A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79" w:hRule="atLeast"/>
          <w:jc w:val="center"/>
        </w:trPr>
        <w:tc>
          <w:tcPr>
            <w:tcW w:w="768" w:type="dxa"/>
            <w:vMerge w:val="continue"/>
            <w:tcBorders>
              <w:top w:val="nil"/>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193DC5C4">
            <w:pPr>
              <w:rPr>
                <w:rFonts w:hint="eastAsia" w:ascii="宋体"/>
                <w:sz w:val="24"/>
                <w:szCs w:val="24"/>
              </w:rPr>
            </w:pPr>
          </w:p>
        </w:tc>
        <w:tc>
          <w:tcPr>
            <w:tcW w:w="943" w:type="dxa"/>
            <w:vMerge w:val="continue"/>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3278E8CC">
            <w:pPr>
              <w:rPr>
                <w:rFonts w:hint="eastAsia" w:ascii="宋体"/>
                <w:sz w:val="24"/>
                <w:szCs w:val="24"/>
              </w:rPr>
            </w:pPr>
          </w:p>
        </w:tc>
        <w:tc>
          <w:tcPr>
            <w:tcW w:w="3220" w:type="dxa"/>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6FE8D5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single" w:color="auto" w:sz="4" w:space="0"/>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center"/>
          </w:tcPr>
          <w:p w14:paraId="724C3908">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kern w:val="2"/>
                <w:sz w:val="24"/>
                <w:szCs w:val="24"/>
                <w:lang w:val="en-US" w:eastAsia="zh-CN" w:bidi="ar-SA"/>
              </w:rPr>
              <w:t>1</w:t>
            </w:r>
          </w:p>
        </w:tc>
        <w:tc>
          <w:tcPr>
            <w:tcW w:w="688" w:type="dxa"/>
            <w:tcBorders>
              <w:top w:val="single" w:color="auto" w:sz="4" w:space="0"/>
              <w:left w:val="nil"/>
              <w:bottom w:val="single" w:color="auto" w:sz="4" w:space="0"/>
              <w:right w:val="single" w:color="auto" w:sz="8" w:space="0"/>
            </w:tcBorders>
            <w:shd w:val="clear" w:color="auto" w:fill="auto"/>
            <w:tcMar>
              <w:top w:w="0" w:type="dxa"/>
              <w:left w:w="57" w:type="dxa"/>
              <w:bottom w:w="0" w:type="dxa"/>
              <w:right w:w="57" w:type="dxa"/>
            </w:tcMar>
            <w:vAlign w:val="center"/>
          </w:tcPr>
          <w:p w14:paraId="13923BAB">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4" w:space="0"/>
              <w:right w:val="single" w:color="auto" w:sz="8" w:space="0"/>
            </w:tcBorders>
            <w:shd w:val="clear" w:color="auto" w:fill="auto"/>
            <w:tcMar>
              <w:top w:w="0" w:type="dxa"/>
              <w:left w:w="57" w:type="dxa"/>
              <w:bottom w:w="0" w:type="dxa"/>
              <w:right w:w="57" w:type="dxa"/>
            </w:tcMar>
            <w:vAlign w:val="center"/>
          </w:tcPr>
          <w:p w14:paraId="6F7DA3D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4" w:space="0"/>
              <w:right w:val="single" w:color="auto" w:sz="8" w:space="0"/>
            </w:tcBorders>
            <w:shd w:val="clear" w:color="auto" w:fill="auto"/>
            <w:tcMar>
              <w:top w:w="0" w:type="dxa"/>
              <w:left w:w="57" w:type="dxa"/>
              <w:bottom w:w="0" w:type="dxa"/>
              <w:right w:w="57" w:type="dxa"/>
            </w:tcMar>
            <w:vAlign w:val="center"/>
          </w:tcPr>
          <w:p w14:paraId="174C3C6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4" w:space="0"/>
              <w:right w:val="single" w:color="auto" w:sz="8" w:space="0"/>
            </w:tcBorders>
            <w:shd w:val="clear" w:color="auto" w:fill="auto"/>
            <w:tcMar>
              <w:top w:w="0" w:type="dxa"/>
              <w:left w:w="57" w:type="dxa"/>
              <w:bottom w:w="0" w:type="dxa"/>
              <w:right w:w="57" w:type="dxa"/>
            </w:tcMar>
            <w:vAlign w:val="center"/>
          </w:tcPr>
          <w:p w14:paraId="74A7684A">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4" w:space="0"/>
              <w:right w:val="single" w:color="auto" w:sz="4" w:space="0"/>
            </w:tcBorders>
            <w:shd w:val="clear" w:color="auto" w:fill="auto"/>
            <w:tcMar>
              <w:top w:w="0" w:type="dxa"/>
              <w:left w:w="57" w:type="dxa"/>
              <w:bottom w:w="0" w:type="dxa"/>
              <w:right w:w="57" w:type="dxa"/>
            </w:tcMar>
            <w:vAlign w:val="center"/>
          </w:tcPr>
          <w:p w14:paraId="51CF7C2A">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213850DA">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kern w:val="2"/>
                <w:sz w:val="24"/>
                <w:szCs w:val="24"/>
                <w:lang w:val="en-US" w:eastAsia="zh-CN" w:bidi="ar-SA"/>
              </w:rPr>
              <w:t>1</w:t>
            </w:r>
          </w:p>
        </w:tc>
      </w:tr>
      <w:tr w14:paraId="5FF97A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single" w:color="auto" w:sz="4" w:space="0"/>
              <w:left w:val="single" w:color="auto" w:sz="4" w:space="0"/>
              <w:bottom w:val="outset" w:color="auto" w:sz="8" w:space="0"/>
              <w:right w:val="single" w:color="auto" w:sz="4" w:space="0"/>
            </w:tcBorders>
            <w:shd w:val="clear" w:color="auto" w:fill="auto"/>
            <w:tcMar>
              <w:top w:w="0" w:type="dxa"/>
              <w:left w:w="57" w:type="dxa"/>
              <w:bottom w:w="0" w:type="dxa"/>
              <w:right w:w="57" w:type="dxa"/>
            </w:tcMar>
            <w:vAlign w:val="center"/>
          </w:tcPr>
          <w:p w14:paraId="296136B7">
            <w:pPr>
              <w:rPr>
                <w:rFonts w:hint="eastAsia" w:ascii="宋体"/>
                <w:sz w:val="24"/>
                <w:szCs w:val="24"/>
              </w:rPr>
            </w:pPr>
          </w:p>
        </w:tc>
        <w:tc>
          <w:tcPr>
            <w:tcW w:w="943" w:type="dxa"/>
            <w:vMerge w:val="restart"/>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28468D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（六）其他处理</w:t>
            </w:r>
          </w:p>
        </w:tc>
        <w:tc>
          <w:tcPr>
            <w:tcW w:w="3220" w:type="dxa"/>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617D35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6258B1B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45B41DDB">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819E44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5AB102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7941562">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4" w:space="0"/>
            </w:tcBorders>
            <w:shd w:val="clear" w:color="auto" w:fill="auto"/>
            <w:tcMar>
              <w:top w:w="0" w:type="dxa"/>
              <w:left w:w="57" w:type="dxa"/>
              <w:bottom w:w="0" w:type="dxa"/>
              <w:right w:w="57" w:type="dxa"/>
            </w:tcMar>
            <w:vAlign w:val="center"/>
          </w:tcPr>
          <w:p w14:paraId="65872151">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59451C0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69BE5E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4" w:space="0"/>
            </w:tcBorders>
            <w:shd w:val="clear" w:color="auto" w:fill="auto"/>
            <w:tcMar>
              <w:top w:w="0" w:type="dxa"/>
              <w:left w:w="57" w:type="dxa"/>
              <w:bottom w:w="0" w:type="dxa"/>
              <w:right w:w="57" w:type="dxa"/>
            </w:tcMar>
            <w:vAlign w:val="center"/>
          </w:tcPr>
          <w:p w14:paraId="06BA3CC6">
            <w:pPr>
              <w:rPr>
                <w:rFonts w:hint="eastAsia" w:ascii="宋体"/>
                <w:sz w:val="24"/>
                <w:szCs w:val="24"/>
              </w:rPr>
            </w:pPr>
          </w:p>
        </w:tc>
        <w:tc>
          <w:tcPr>
            <w:tcW w:w="943" w:type="dxa"/>
            <w:vMerge w:val="continue"/>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673084C9">
            <w:pPr>
              <w:rPr>
                <w:rFonts w:hint="eastAsia" w:ascii="宋体"/>
                <w:sz w:val="24"/>
                <w:szCs w:val="24"/>
              </w:rPr>
            </w:pPr>
          </w:p>
        </w:tc>
        <w:tc>
          <w:tcPr>
            <w:tcW w:w="3220" w:type="dxa"/>
            <w:tcBorders>
              <w:top w:val="single" w:color="auto" w:sz="4" w:space="0"/>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center"/>
          </w:tcPr>
          <w:p w14:paraId="4AA400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46E6CA10">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1F0F2561">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309BF392">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35CE4B28">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8" w:space="0"/>
            </w:tcBorders>
            <w:shd w:val="clear" w:color="auto" w:fill="auto"/>
            <w:tcMar>
              <w:top w:w="0" w:type="dxa"/>
              <w:left w:w="57" w:type="dxa"/>
              <w:bottom w:w="0" w:type="dxa"/>
              <w:right w:w="57" w:type="dxa"/>
            </w:tcMar>
            <w:vAlign w:val="center"/>
          </w:tcPr>
          <w:p w14:paraId="4E4DF95D">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4" w:space="0"/>
              <w:right w:val="single" w:color="auto" w:sz="4" w:space="0"/>
            </w:tcBorders>
            <w:shd w:val="clear" w:color="auto" w:fill="auto"/>
            <w:tcMar>
              <w:top w:w="0" w:type="dxa"/>
              <w:left w:w="57" w:type="dxa"/>
              <w:bottom w:w="0" w:type="dxa"/>
              <w:right w:w="57" w:type="dxa"/>
            </w:tcMar>
            <w:vAlign w:val="center"/>
          </w:tcPr>
          <w:p w14:paraId="60FCF50A">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4B123543">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5EBF9A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4" w:space="0"/>
            </w:tcBorders>
            <w:shd w:val="clear" w:color="auto" w:fill="auto"/>
            <w:tcMar>
              <w:top w:w="0" w:type="dxa"/>
              <w:left w:w="57" w:type="dxa"/>
              <w:bottom w:w="0" w:type="dxa"/>
              <w:right w:w="57" w:type="dxa"/>
            </w:tcMar>
            <w:vAlign w:val="center"/>
          </w:tcPr>
          <w:p w14:paraId="588F508C">
            <w:pPr>
              <w:rPr>
                <w:rFonts w:hint="eastAsia" w:ascii="宋体"/>
                <w:sz w:val="24"/>
                <w:szCs w:val="24"/>
              </w:rPr>
            </w:pPr>
          </w:p>
        </w:tc>
        <w:tc>
          <w:tcPr>
            <w:tcW w:w="943" w:type="dxa"/>
            <w:vMerge w:val="continue"/>
            <w:tcBorders>
              <w:top w:val="single" w:color="auto" w:sz="4" w:space="0"/>
              <w:left w:val="single" w:color="auto" w:sz="4" w:space="0"/>
              <w:bottom w:val="single" w:color="auto" w:sz="4" w:space="0"/>
              <w:right w:val="single" w:color="auto" w:sz="4" w:space="0"/>
            </w:tcBorders>
            <w:shd w:val="clear" w:color="auto" w:fill="auto"/>
            <w:tcMar>
              <w:top w:w="0" w:type="dxa"/>
              <w:left w:w="57" w:type="dxa"/>
              <w:bottom w:w="0" w:type="dxa"/>
              <w:right w:w="57" w:type="dxa"/>
            </w:tcMar>
            <w:vAlign w:val="center"/>
          </w:tcPr>
          <w:p w14:paraId="49F0AA27">
            <w:pPr>
              <w:rPr>
                <w:rFonts w:hint="eastAsia" w:ascii="宋体"/>
                <w:sz w:val="24"/>
                <w:szCs w:val="24"/>
              </w:rPr>
            </w:pPr>
          </w:p>
        </w:tc>
        <w:tc>
          <w:tcPr>
            <w:tcW w:w="3220" w:type="dxa"/>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center"/>
          </w:tcPr>
          <w:p w14:paraId="4E9A9B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3.其他</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4294A6C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E9C285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2B4B05A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A34B51B">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21AD154E">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1FA8552C">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16F2021">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r w14:paraId="4704BD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68" w:type="dxa"/>
            <w:vMerge w:val="continue"/>
            <w:tcBorders>
              <w:top w:val="nil"/>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center"/>
          </w:tcPr>
          <w:p w14:paraId="0D754418">
            <w:pP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C66B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3411482">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kern w:val="2"/>
                <w:sz w:val="24"/>
                <w:szCs w:val="24"/>
                <w:lang w:val="en-US" w:eastAsia="zh-CN" w:bidi="ar-SA"/>
              </w:rPr>
              <w:t>3</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FEF542">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8AABE1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CBFD99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5BE43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B8346D0">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55D7D59">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kern w:val="2"/>
                <w:sz w:val="24"/>
                <w:szCs w:val="24"/>
                <w:lang w:val="en-US" w:eastAsia="zh-CN" w:bidi="ar-SA"/>
              </w:rPr>
              <w:t>3</w:t>
            </w:r>
          </w:p>
        </w:tc>
      </w:tr>
      <w:tr w14:paraId="770D0AF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4FBADF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四、结转下年度继续办理</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32E950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89C30B8">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03D8094">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AC9CBB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00349E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84913B6">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84AF1F">
            <w:pPr>
              <w:jc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sz w:val="24"/>
                <w:szCs w:val="24"/>
                <w:lang w:val="en-US" w:eastAsia="zh-CN"/>
              </w:rPr>
              <w:t>0</w:t>
            </w:r>
          </w:p>
        </w:tc>
      </w:tr>
    </w:tbl>
    <w:p w14:paraId="6753CAC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sz w:val="24"/>
          <w:szCs w:val="24"/>
        </w:rPr>
      </w:pPr>
      <w:r>
        <w:rPr>
          <w:rFonts w:hint="eastAsia" w:ascii="黑体" w:hAnsi="黑体" w:eastAsia="黑体" w:cs="黑体"/>
          <w:b w:val="0"/>
          <w:bCs/>
          <w:sz w:val="32"/>
          <w:szCs w:val="32"/>
        </w:rPr>
        <w:t>四、政府信息公开行政复议、行政诉讼情况</w:t>
      </w:r>
    </w:p>
    <w:tbl>
      <w:tblPr>
        <w:tblStyle w:val="8"/>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C20F0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98B04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5D298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行政诉讼</w:t>
            </w:r>
          </w:p>
        </w:tc>
      </w:tr>
      <w:tr w14:paraId="3741FA2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63E1E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B4E99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B3C3E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993D9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4777A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BFF19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21581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复议后起诉</w:t>
            </w:r>
          </w:p>
        </w:tc>
      </w:tr>
      <w:tr w14:paraId="57FDF3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17E1D29">
            <w:pPr>
              <w:rPr>
                <w:rFonts w:hint="eastAsia" w:ascii="宋体"/>
                <w:sz w:val="24"/>
                <w:szCs w:val="24"/>
              </w:rPr>
            </w:pPr>
          </w:p>
        </w:tc>
        <w:tc>
          <w:tcPr>
            <w:tcW w:w="642"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87A52EB">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A4810FE">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54C5811">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661144D">
            <w:pPr>
              <w:rPr>
                <w:rFonts w:hint="eastAsia" w:ascii="宋体"/>
                <w:sz w:val="24"/>
                <w:szCs w:val="24"/>
              </w:rPr>
            </w:pP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0DD49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88698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F9F56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C53C1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5EE6A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2E7FF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B7327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0D29D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4B5A6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9D0E0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r>
      <w:tr w14:paraId="23AAC9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99174F6">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587E10E">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50F2B3A">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EB55115">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C4355AD">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3C01EAE">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0242B14">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CD1FB60">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A25ECAC">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564C4C0">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29D26ED">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4CDBCE7">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9DA6D60">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6E4B4D3">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0748329">
            <w:pPr>
              <w:jc w:val="center"/>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val="en-US" w:eastAsia="zh-CN"/>
              </w:rPr>
              <w:t>0</w:t>
            </w:r>
          </w:p>
        </w:tc>
      </w:tr>
    </w:tbl>
    <w:p w14:paraId="5D61BA1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五、存在的主要问题及改进情况</w:t>
      </w:r>
    </w:p>
    <w:p w14:paraId="429AE60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（一）</w:t>
      </w:r>
      <w:r>
        <w:rPr>
          <w:rFonts w:hint="default" w:ascii="Times New Roman" w:hAnsi="Times New Roman" w:eastAsia="楷体_GB2312" w:cs="Times New Roman"/>
          <w:i w:val="0"/>
          <w:caps w:val="0"/>
          <w:color w:val="000000"/>
          <w:spacing w:val="0"/>
          <w:sz w:val="32"/>
          <w:szCs w:val="32"/>
          <w:shd w:val="clear" w:color="auto" w:fill="FFFFFF"/>
          <w:lang w:val="en-US" w:eastAsia="zh-CN"/>
        </w:rPr>
        <w:t>存在问题</w:t>
      </w:r>
    </w:p>
    <w:p w14:paraId="1AD07C51">
      <w:pPr>
        <w:keepNext w:val="0"/>
        <w:keepLines w:val="0"/>
        <w:pageBreakBefore w:val="0"/>
        <w:widowControl w:val="0"/>
        <w:kinsoku/>
        <w:wordWrap/>
        <w:overflowPunct/>
        <w:topLinePunct w:val="0"/>
        <w:autoSpaceDE/>
        <w:autoSpaceDN/>
        <w:bidi w:val="0"/>
        <w:adjustRightInd/>
        <w:snapToGrid w:val="0"/>
        <w:spacing w:before="0" w:beforeLines="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主动公开的精准性和时效性需加强</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部分领域信息公开的深度和广度仍有拓展空间，与企业群众需求对接不够精准。</w:t>
      </w:r>
    </w:p>
    <w:p w14:paraId="57CFFCAC">
      <w:pPr>
        <w:keepNext w:val="0"/>
        <w:keepLines w:val="0"/>
        <w:pageBreakBefore w:val="0"/>
        <w:widowControl w:val="0"/>
        <w:kinsoku/>
        <w:wordWrap/>
        <w:overflowPunct/>
        <w:topLinePunct w:val="0"/>
        <w:autoSpaceDE/>
        <w:autoSpaceDN/>
        <w:bidi w:val="0"/>
        <w:adjustRightInd/>
        <w:snapToGrid w:val="0"/>
        <w:spacing w:before="0" w:beforeLines="0"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（二）改进措施</w:t>
      </w:r>
    </w:p>
    <w:p w14:paraId="463DB40E">
      <w:pPr>
        <w:keepNext w:val="0"/>
        <w:keepLines w:val="0"/>
        <w:pageBreakBefore w:val="0"/>
        <w:widowControl w:val="0"/>
        <w:kinsoku/>
        <w:wordWrap/>
        <w:overflowPunct/>
        <w:topLinePunct w:val="0"/>
        <w:autoSpaceDE/>
        <w:autoSpaceDN/>
        <w:bidi w:val="0"/>
        <w:adjustRightInd/>
        <w:snapToGrid w:val="0"/>
        <w:spacing w:before="0" w:beforeLines="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一是</w:t>
      </w:r>
      <w:r>
        <w:rPr>
          <w:rFonts w:hint="default" w:ascii="Times New Roman" w:hAnsi="Times New Roman" w:eastAsia="仿宋_GB2312" w:cs="Times New Roman"/>
          <w:sz w:val="32"/>
          <w:szCs w:val="32"/>
          <w:lang w:val="en-US" w:eastAsia="zh-CN"/>
        </w:rPr>
        <w:t>深化重点领域公开，提升服务精准度</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聚焦产业发展、企业服务、项目申报等企业群众关切领域，进一步细化公开内容，优化专栏设置。建立健全信息公开内容动态调整机制，确保信息及时、准确、有用。</w:t>
      </w:r>
      <w:r>
        <w:rPr>
          <w:rFonts w:hint="eastAsia" w:ascii="Times New Roman" w:hAnsi="Times New Roman" w:eastAsia="仿宋_GB2312" w:cs="Times New Roman"/>
          <w:sz w:val="32"/>
          <w:szCs w:val="32"/>
          <w:lang w:val="en-US" w:eastAsia="zh-CN"/>
        </w:rPr>
        <w:t>二是</w:t>
      </w:r>
      <w:r>
        <w:rPr>
          <w:rFonts w:hint="default" w:ascii="Times New Roman" w:hAnsi="Times New Roman" w:eastAsia="仿宋_GB2312" w:cs="Times New Roman"/>
          <w:sz w:val="32"/>
          <w:szCs w:val="32"/>
          <w:lang w:val="en-US" w:eastAsia="zh-CN"/>
        </w:rPr>
        <w:t>创新解读形式，提升解读效果</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围绕重要政策文件，制定解读方案，更多采用新闻媒体采访、专家解读、短视频等生动形式，增强政策传播力、影响力。</w:t>
      </w:r>
      <w:r>
        <w:rPr>
          <w:rFonts w:hint="eastAsia" w:ascii="Times New Roman" w:hAnsi="Times New Roman" w:eastAsia="仿宋_GB2312" w:cs="Times New Roman"/>
          <w:sz w:val="32"/>
          <w:szCs w:val="32"/>
          <w:lang w:val="en-US" w:eastAsia="zh-CN"/>
        </w:rPr>
        <w:t>三是</w:t>
      </w:r>
      <w:r>
        <w:rPr>
          <w:rFonts w:hint="default" w:ascii="Times New Roman" w:hAnsi="Times New Roman" w:eastAsia="仿宋_GB2312" w:cs="Times New Roman"/>
          <w:sz w:val="32"/>
          <w:szCs w:val="32"/>
          <w:lang w:val="en-US" w:eastAsia="zh-CN"/>
        </w:rPr>
        <w:t>强化队伍建设，提升业务能力</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持续开展政务公开业务培训和交流，增强全局工作人员特别是各科室信息员的公开意识和工作能力，确保各项要求落到实处。</w:t>
      </w:r>
    </w:p>
    <w:p w14:paraId="376074A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六、其他需要报告的事项</w:t>
      </w:r>
    </w:p>
    <w:p w14:paraId="388242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（一）</w:t>
      </w:r>
      <w:r>
        <w:rPr>
          <w:rFonts w:hint="default" w:ascii="Times New Roman" w:hAnsi="Times New Roman" w:eastAsia="楷体_GB2312" w:cs="Times New Roman"/>
          <w:i w:val="0"/>
          <w:caps w:val="0"/>
          <w:color w:val="000000"/>
          <w:spacing w:val="0"/>
          <w:sz w:val="32"/>
          <w:szCs w:val="32"/>
          <w:shd w:val="clear" w:color="auto" w:fill="FFFFFF"/>
          <w:lang w:val="en-US" w:eastAsia="zh-CN"/>
        </w:rPr>
        <w:t>依申请公开信息处理费收费情况</w:t>
      </w:r>
    </w:p>
    <w:p w14:paraId="74DC5B0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default" w:ascii="Times New Roman" w:hAnsi="Times New Roman" w:eastAsia="仿宋_GB2312" w:cs="Times New Roman"/>
          <w:i w:val="0"/>
          <w:caps w:val="0"/>
          <w:color w:val="000000"/>
          <w:spacing w:val="0"/>
          <w:sz w:val="27"/>
          <w:szCs w:val="27"/>
        </w:rPr>
      </w:pPr>
      <w:r>
        <w:rPr>
          <w:rFonts w:hint="default" w:ascii="Times New Roman" w:hAnsi="Times New Roman" w:eastAsia="仿宋_GB2312" w:cs="Times New Roman"/>
          <w:i w:val="0"/>
          <w:caps w:val="0"/>
          <w:color w:val="000000"/>
          <w:spacing w:val="0"/>
          <w:sz w:val="32"/>
          <w:szCs w:val="32"/>
          <w:shd w:val="clear" w:color="auto" w:fill="FFFFFF"/>
        </w:rPr>
        <w:t>202</w:t>
      </w:r>
      <w:r>
        <w:rPr>
          <w:rFonts w:hint="eastAsia" w:ascii="Times New Roman" w:hAnsi="Times New Roman" w:eastAsia="仿宋_GB2312" w:cs="Times New Roman"/>
          <w:i w:val="0"/>
          <w:caps w:val="0"/>
          <w:color w:val="000000"/>
          <w:spacing w:val="0"/>
          <w:sz w:val="32"/>
          <w:szCs w:val="32"/>
          <w:shd w:val="clear" w:color="auto" w:fill="FFFFFF"/>
          <w:lang w:val="en-US" w:eastAsia="zh-CN"/>
        </w:rPr>
        <w:t>5</w:t>
      </w:r>
      <w:r>
        <w:rPr>
          <w:rFonts w:hint="default" w:ascii="Times New Roman" w:hAnsi="Times New Roman" w:eastAsia="仿宋_GB2312" w:cs="Times New Roman"/>
          <w:i w:val="0"/>
          <w:caps w:val="0"/>
          <w:color w:val="000000"/>
          <w:spacing w:val="0"/>
          <w:sz w:val="32"/>
          <w:szCs w:val="32"/>
          <w:shd w:val="clear" w:color="auto" w:fill="FFFFFF"/>
        </w:rPr>
        <w:t>年，市工信局未收取政府信息公开信息处理费。</w:t>
      </w:r>
    </w:p>
    <w:p w14:paraId="303AE82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（二）</w:t>
      </w:r>
      <w:r>
        <w:rPr>
          <w:rFonts w:hint="default" w:ascii="Times New Roman" w:hAnsi="Times New Roman" w:eastAsia="楷体_GB2312" w:cs="Times New Roman"/>
          <w:i w:val="0"/>
          <w:caps w:val="0"/>
          <w:color w:val="000000"/>
          <w:spacing w:val="0"/>
          <w:sz w:val="32"/>
          <w:szCs w:val="32"/>
          <w:shd w:val="clear" w:color="auto" w:fill="FFFFFF"/>
          <w:lang w:val="en-US" w:eastAsia="zh-CN"/>
        </w:rPr>
        <w:t>本年度建议提案办理情况</w:t>
      </w:r>
    </w:p>
    <w:p w14:paraId="4623B63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default" w:ascii="Times New Roman" w:hAnsi="Times New Roman" w:eastAsia="仿宋_GB2312" w:cs="Times New Roman"/>
          <w:i w:val="0"/>
          <w:caps w:val="0"/>
          <w:color w:val="000000"/>
          <w:spacing w:val="0"/>
          <w:sz w:val="32"/>
          <w:szCs w:val="32"/>
          <w:highlight w:val="yellow"/>
          <w:shd w:val="clear" w:color="auto" w:fill="FFFFFF"/>
        </w:rPr>
      </w:pPr>
      <w:r>
        <w:rPr>
          <w:rFonts w:hint="default" w:ascii="Times New Roman" w:hAnsi="Times New Roman" w:eastAsia="仿宋_GB2312" w:cs="Times New Roman"/>
          <w:i w:val="0"/>
          <w:caps w:val="0"/>
          <w:color w:val="000000"/>
          <w:spacing w:val="0"/>
          <w:sz w:val="32"/>
          <w:szCs w:val="32"/>
          <w:highlight w:val="none"/>
          <w:shd w:val="clear" w:color="auto" w:fill="FFFFFF"/>
        </w:rPr>
        <w:t>20</w:t>
      </w:r>
      <w:r>
        <w:rPr>
          <w:rFonts w:hint="eastAsia" w:ascii="Times New Roman" w:hAnsi="Times New Roman" w:eastAsia="仿宋_GB2312" w:cs="Times New Roman"/>
          <w:i w:val="0"/>
          <w:caps w:val="0"/>
          <w:color w:val="000000"/>
          <w:spacing w:val="0"/>
          <w:sz w:val="32"/>
          <w:szCs w:val="32"/>
          <w:highlight w:val="none"/>
          <w:shd w:val="clear" w:color="auto" w:fill="FFFFFF"/>
          <w:lang w:val="en-US" w:eastAsia="zh-CN"/>
        </w:rPr>
        <w:t>25</w:t>
      </w:r>
      <w:r>
        <w:rPr>
          <w:rFonts w:hint="default" w:ascii="Times New Roman" w:hAnsi="Times New Roman" w:eastAsia="仿宋_GB2312" w:cs="Times New Roman"/>
          <w:i w:val="0"/>
          <w:caps w:val="0"/>
          <w:color w:val="000000"/>
          <w:spacing w:val="0"/>
          <w:sz w:val="32"/>
          <w:szCs w:val="32"/>
          <w:highlight w:val="none"/>
          <w:shd w:val="clear" w:color="auto" w:fill="FFFFFF"/>
        </w:rPr>
        <w:t>年，共收到“两会”建议、提案</w:t>
      </w:r>
      <w:r>
        <w:rPr>
          <w:rFonts w:hint="eastAsia" w:ascii="Times New Roman" w:hAnsi="Times New Roman" w:eastAsia="仿宋_GB2312" w:cs="Times New Roman"/>
          <w:i w:val="0"/>
          <w:caps w:val="0"/>
          <w:color w:val="000000"/>
          <w:spacing w:val="0"/>
          <w:sz w:val="32"/>
          <w:szCs w:val="32"/>
          <w:highlight w:val="none"/>
          <w:shd w:val="clear" w:color="auto" w:fill="FFFFFF"/>
          <w:lang w:val="en-US" w:eastAsia="zh-CN"/>
        </w:rPr>
        <w:t>58</w:t>
      </w:r>
      <w:r>
        <w:rPr>
          <w:rFonts w:hint="default" w:ascii="Times New Roman" w:hAnsi="Times New Roman" w:eastAsia="仿宋_GB2312" w:cs="Times New Roman"/>
          <w:i w:val="0"/>
          <w:caps w:val="0"/>
          <w:color w:val="000000"/>
          <w:spacing w:val="0"/>
          <w:sz w:val="32"/>
          <w:szCs w:val="32"/>
          <w:highlight w:val="none"/>
          <w:shd w:val="clear" w:color="auto" w:fill="FFFFFF"/>
        </w:rPr>
        <w:t>件，其中人大建议</w:t>
      </w:r>
      <w:r>
        <w:rPr>
          <w:rFonts w:hint="eastAsia" w:ascii="Times New Roman" w:hAnsi="Times New Roman" w:eastAsia="仿宋_GB2312" w:cs="Times New Roman"/>
          <w:i w:val="0"/>
          <w:caps w:val="0"/>
          <w:color w:val="000000"/>
          <w:spacing w:val="0"/>
          <w:sz w:val="32"/>
          <w:szCs w:val="32"/>
          <w:highlight w:val="none"/>
          <w:shd w:val="clear" w:color="auto" w:fill="FFFFFF"/>
          <w:lang w:val="en-US" w:eastAsia="zh-CN"/>
        </w:rPr>
        <w:t>19</w:t>
      </w:r>
      <w:r>
        <w:rPr>
          <w:rFonts w:hint="default" w:ascii="Times New Roman" w:hAnsi="Times New Roman" w:eastAsia="仿宋_GB2312" w:cs="Times New Roman"/>
          <w:i w:val="0"/>
          <w:caps w:val="0"/>
          <w:color w:val="000000"/>
          <w:spacing w:val="0"/>
          <w:sz w:val="32"/>
          <w:szCs w:val="32"/>
          <w:highlight w:val="none"/>
          <w:shd w:val="clear" w:color="auto" w:fill="FFFFFF"/>
        </w:rPr>
        <w:t>件、政协提案</w:t>
      </w:r>
      <w:r>
        <w:rPr>
          <w:rFonts w:hint="eastAsia" w:ascii="Times New Roman" w:hAnsi="Times New Roman" w:eastAsia="仿宋_GB2312" w:cs="Times New Roman"/>
          <w:i w:val="0"/>
          <w:caps w:val="0"/>
          <w:color w:val="000000"/>
          <w:spacing w:val="0"/>
          <w:sz w:val="32"/>
          <w:szCs w:val="32"/>
          <w:highlight w:val="none"/>
          <w:shd w:val="clear" w:color="auto" w:fill="FFFFFF"/>
          <w:lang w:val="en-US" w:eastAsia="zh-CN"/>
        </w:rPr>
        <w:t>39</w:t>
      </w:r>
      <w:r>
        <w:rPr>
          <w:rFonts w:hint="default" w:ascii="Times New Roman" w:hAnsi="Times New Roman" w:eastAsia="仿宋_GB2312" w:cs="Times New Roman"/>
          <w:i w:val="0"/>
          <w:caps w:val="0"/>
          <w:color w:val="000000"/>
          <w:spacing w:val="0"/>
          <w:sz w:val="32"/>
          <w:szCs w:val="32"/>
          <w:highlight w:val="none"/>
          <w:shd w:val="clear" w:color="auto" w:fill="FFFFFF"/>
        </w:rPr>
        <w:t>件，全面实现与代表委员沟通率、按时办结率、代表委员满意率三个100%</w:t>
      </w:r>
      <w:r>
        <w:rPr>
          <w:rFonts w:hint="eastAsia" w:ascii="Times New Roman" w:hAnsi="Times New Roman" w:eastAsia="仿宋_GB2312" w:cs="Times New Roman"/>
          <w:i w:val="0"/>
          <w:caps w:val="0"/>
          <w:color w:val="000000"/>
          <w:spacing w:val="0"/>
          <w:sz w:val="32"/>
          <w:szCs w:val="32"/>
          <w:highlight w:val="none"/>
          <w:shd w:val="clear" w:color="auto" w:fill="FFFFFF"/>
          <w:lang w:eastAsia="zh-CN"/>
        </w:rPr>
        <w:t>。</w:t>
      </w:r>
      <w:r>
        <w:rPr>
          <w:rFonts w:hint="eastAsia" w:ascii="Times New Roman" w:hAnsi="Times New Roman" w:eastAsia="仿宋_GB2312" w:cs="Times New Roman"/>
          <w:i w:val="0"/>
          <w:caps w:val="0"/>
          <w:color w:val="000000"/>
          <w:spacing w:val="0"/>
          <w:sz w:val="32"/>
          <w:szCs w:val="32"/>
          <w:highlight w:val="none"/>
          <w:shd w:val="clear" w:color="auto" w:fill="FFFFFF"/>
        </w:rPr>
        <w:t>9月2</w:t>
      </w:r>
      <w:r>
        <w:rPr>
          <w:rFonts w:hint="eastAsia" w:ascii="Times New Roman" w:hAnsi="Times New Roman" w:eastAsia="仿宋_GB2312" w:cs="Times New Roman"/>
          <w:i w:val="0"/>
          <w:caps w:val="0"/>
          <w:color w:val="000000"/>
          <w:spacing w:val="0"/>
          <w:sz w:val="32"/>
          <w:szCs w:val="32"/>
          <w:highlight w:val="none"/>
          <w:shd w:val="clear" w:color="auto" w:fill="FFFFFF"/>
          <w:lang w:val="en-US" w:eastAsia="zh-CN"/>
        </w:rPr>
        <w:t>6</w:t>
      </w:r>
      <w:r>
        <w:rPr>
          <w:rFonts w:hint="eastAsia" w:ascii="Times New Roman" w:hAnsi="Times New Roman" w:eastAsia="仿宋_GB2312" w:cs="Times New Roman"/>
          <w:i w:val="0"/>
          <w:caps w:val="0"/>
          <w:color w:val="000000"/>
          <w:spacing w:val="0"/>
          <w:sz w:val="32"/>
          <w:szCs w:val="32"/>
          <w:highlight w:val="none"/>
          <w:shd w:val="clear" w:color="auto" w:fill="FFFFFF"/>
        </w:rPr>
        <w:t>日，召开202</w:t>
      </w:r>
      <w:r>
        <w:rPr>
          <w:rFonts w:hint="eastAsia" w:ascii="Times New Roman" w:hAnsi="Times New Roman" w:eastAsia="仿宋_GB2312" w:cs="Times New Roman"/>
          <w:i w:val="0"/>
          <w:caps w:val="0"/>
          <w:color w:val="000000"/>
          <w:spacing w:val="0"/>
          <w:sz w:val="32"/>
          <w:szCs w:val="32"/>
          <w:highlight w:val="none"/>
          <w:shd w:val="clear" w:color="auto" w:fill="FFFFFF"/>
          <w:lang w:val="en-US" w:eastAsia="zh-CN"/>
        </w:rPr>
        <w:t>5</w:t>
      </w:r>
      <w:r>
        <w:rPr>
          <w:rFonts w:hint="eastAsia" w:ascii="Times New Roman" w:hAnsi="Times New Roman" w:eastAsia="仿宋_GB2312" w:cs="Times New Roman"/>
          <w:i w:val="0"/>
          <w:caps w:val="0"/>
          <w:color w:val="000000"/>
          <w:spacing w:val="0"/>
          <w:sz w:val="32"/>
          <w:szCs w:val="32"/>
          <w:highlight w:val="none"/>
          <w:shd w:val="clear" w:color="auto" w:fill="FFFFFF"/>
        </w:rPr>
        <w:t>年市人大代表政协委员面复会，</w:t>
      </w:r>
      <w:r>
        <w:rPr>
          <w:rFonts w:hint="default" w:ascii="Times New Roman" w:hAnsi="Times New Roman" w:eastAsia="仿宋_GB2312" w:cs="Times New Roman"/>
          <w:i w:val="0"/>
          <w:caps w:val="0"/>
          <w:color w:val="000000"/>
          <w:spacing w:val="0"/>
          <w:sz w:val="32"/>
          <w:szCs w:val="32"/>
          <w:highlight w:val="none"/>
          <w:shd w:val="clear" w:color="auto" w:fill="FFFFFF"/>
        </w:rPr>
        <w:t>向市领导和市人大代表、市政协委员汇报了工业和信息化工作</w:t>
      </w:r>
      <w:r>
        <w:rPr>
          <w:rFonts w:hint="eastAsia" w:ascii="Times New Roman" w:hAnsi="Times New Roman" w:eastAsia="仿宋_GB2312" w:cs="Times New Roman"/>
          <w:i w:val="0"/>
          <w:caps w:val="0"/>
          <w:color w:val="000000"/>
          <w:spacing w:val="0"/>
          <w:sz w:val="32"/>
          <w:szCs w:val="32"/>
          <w:highlight w:val="none"/>
          <w:shd w:val="clear" w:color="auto" w:fill="FFFFFF"/>
        </w:rPr>
        <w:t>工作和建议提案办理情况</w:t>
      </w:r>
      <w:r>
        <w:rPr>
          <w:rFonts w:hint="eastAsia" w:ascii="Times New Roman" w:hAnsi="Times New Roman" w:eastAsia="仿宋_GB2312" w:cs="Times New Roman"/>
          <w:i w:val="0"/>
          <w:caps w:val="0"/>
          <w:color w:val="000000"/>
          <w:spacing w:val="0"/>
          <w:sz w:val="32"/>
          <w:szCs w:val="32"/>
          <w:highlight w:val="none"/>
          <w:shd w:val="clear" w:color="auto" w:fill="FFFFFF"/>
          <w:lang w:eastAsia="zh-CN"/>
        </w:rPr>
        <w:t>，</w:t>
      </w:r>
      <w:r>
        <w:rPr>
          <w:rFonts w:hint="default" w:ascii="Times New Roman" w:hAnsi="Times New Roman" w:eastAsia="仿宋_GB2312" w:cs="Times New Roman"/>
          <w:i w:val="0"/>
          <w:caps w:val="0"/>
          <w:color w:val="000000"/>
          <w:spacing w:val="0"/>
          <w:sz w:val="32"/>
          <w:szCs w:val="32"/>
          <w:highlight w:val="none"/>
          <w:shd w:val="clear" w:color="auto" w:fill="FFFFFF"/>
        </w:rPr>
        <w:t>当面征求市人大代表和市政协委员对工业和信息化工作的意见和建议</w:t>
      </w:r>
      <w:r>
        <w:rPr>
          <w:rFonts w:hint="default" w:ascii="Times New Roman" w:hAnsi="Times New Roman" w:eastAsia="仿宋_GB2312" w:cs="Times New Roman"/>
          <w:i w:val="0"/>
          <w:caps w:val="0"/>
          <w:color w:val="000000"/>
          <w:spacing w:val="0"/>
          <w:sz w:val="32"/>
          <w:szCs w:val="32"/>
          <w:highlight w:val="none"/>
          <w:shd w:val="clear" w:color="auto" w:fill="FFFFFF"/>
          <w:lang w:eastAsia="zh-CN"/>
        </w:rPr>
        <w:t>，</w:t>
      </w:r>
      <w:r>
        <w:rPr>
          <w:rFonts w:hint="default" w:ascii="Times New Roman" w:hAnsi="Times New Roman" w:eastAsia="仿宋_GB2312" w:cs="Times New Roman"/>
          <w:i w:val="0"/>
          <w:caps w:val="0"/>
          <w:color w:val="000000"/>
          <w:spacing w:val="0"/>
          <w:sz w:val="32"/>
          <w:szCs w:val="32"/>
          <w:highlight w:val="none"/>
          <w:shd w:val="clear" w:color="auto" w:fill="FFFFFF"/>
        </w:rPr>
        <w:t>建议、提案答复均在政务公开专栏进行公开。</w:t>
      </w:r>
    </w:p>
    <w:p w14:paraId="702601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i w:val="0"/>
          <w:caps w:val="0"/>
          <w:color w:val="000000"/>
          <w:spacing w:val="0"/>
          <w:sz w:val="32"/>
          <w:szCs w:val="32"/>
          <w:shd w:val="clear" w:color="auto" w:fill="FFFFFF"/>
          <w:lang w:val="en-US" w:eastAsia="zh-CN"/>
        </w:rPr>
      </w:pPr>
      <w:r>
        <w:rPr>
          <w:rFonts w:hint="eastAsia" w:ascii="Times New Roman" w:hAnsi="Times New Roman" w:eastAsia="楷体_GB2312" w:cs="Times New Roman"/>
          <w:i w:val="0"/>
          <w:caps w:val="0"/>
          <w:color w:val="000000"/>
          <w:spacing w:val="0"/>
          <w:sz w:val="32"/>
          <w:szCs w:val="32"/>
          <w:shd w:val="clear" w:color="auto" w:fill="FFFFFF"/>
          <w:lang w:val="en-US" w:eastAsia="zh-CN"/>
        </w:rPr>
        <w:t>（三）</w:t>
      </w:r>
      <w:r>
        <w:rPr>
          <w:rFonts w:hint="default" w:ascii="Times New Roman" w:hAnsi="Times New Roman" w:eastAsia="楷体_GB2312" w:cs="Times New Roman"/>
          <w:i w:val="0"/>
          <w:caps w:val="0"/>
          <w:color w:val="000000"/>
          <w:spacing w:val="0"/>
          <w:sz w:val="32"/>
          <w:szCs w:val="32"/>
          <w:shd w:val="clear" w:color="auto" w:fill="FFFFFF"/>
          <w:lang w:val="en-US" w:eastAsia="zh-CN"/>
        </w:rPr>
        <w:t>《202</w:t>
      </w:r>
      <w:r>
        <w:rPr>
          <w:rFonts w:hint="eastAsia" w:ascii="Times New Roman" w:hAnsi="Times New Roman" w:eastAsia="楷体_GB2312" w:cs="Times New Roman"/>
          <w:i w:val="0"/>
          <w:caps w:val="0"/>
          <w:color w:val="000000"/>
          <w:spacing w:val="0"/>
          <w:sz w:val="32"/>
          <w:szCs w:val="32"/>
          <w:shd w:val="clear" w:color="auto" w:fill="FFFFFF"/>
          <w:lang w:val="en-US" w:eastAsia="zh-CN"/>
        </w:rPr>
        <w:t>5</w:t>
      </w:r>
      <w:r>
        <w:rPr>
          <w:rFonts w:hint="default" w:ascii="Times New Roman" w:hAnsi="Times New Roman" w:eastAsia="楷体_GB2312" w:cs="Times New Roman"/>
          <w:i w:val="0"/>
          <w:caps w:val="0"/>
          <w:color w:val="000000"/>
          <w:spacing w:val="0"/>
          <w:sz w:val="32"/>
          <w:szCs w:val="32"/>
          <w:shd w:val="clear" w:color="auto" w:fill="FFFFFF"/>
          <w:lang w:val="en-US" w:eastAsia="zh-CN"/>
        </w:rPr>
        <w:t>年淄博市政务公开工作方案》落实情况</w:t>
      </w:r>
    </w:p>
    <w:p w14:paraId="1661436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560" w:lineRule="exact"/>
        <w:ind w:left="0" w:right="0" w:firstLine="640"/>
        <w:jc w:val="both"/>
        <w:textAlignment w:val="auto"/>
        <w:rPr>
          <w:rFonts w:ascii="仿宋_GB2312" w:eastAsia="仿宋_GB2312"/>
          <w:sz w:val="32"/>
          <w:szCs w:val="32"/>
        </w:rPr>
      </w:pPr>
      <w:r>
        <w:rPr>
          <w:rFonts w:hint="default" w:ascii="Times New Roman" w:hAnsi="Times New Roman" w:eastAsia="仿宋_GB2312" w:cs="Times New Roman"/>
          <w:i w:val="0"/>
          <w:caps w:val="0"/>
          <w:color w:val="000000"/>
          <w:spacing w:val="0"/>
          <w:sz w:val="32"/>
          <w:szCs w:val="32"/>
          <w:shd w:val="clear" w:color="auto" w:fill="FFFFFF"/>
        </w:rPr>
        <w:t>制定《淄博市工业和信息化局202</w:t>
      </w:r>
      <w:r>
        <w:rPr>
          <w:rFonts w:hint="eastAsia" w:ascii="Times New Roman" w:hAnsi="Times New Roman" w:eastAsia="仿宋_GB2312" w:cs="Times New Roman"/>
          <w:i w:val="0"/>
          <w:caps w:val="0"/>
          <w:color w:val="000000"/>
          <w:spacing w:val="0"/>
          <w:sz w:val="32"/>
          <w:szCs w:val="32"/>
          <w:shd w:val="clear" w:color="auto" w:fill="FFFFFF"/>
          <w:lang w:val="en-US" w:eastAsia="zh-CN"/>
        </w:rPr>
        <w:t>5</w:t>
      </w:r>
      <w:r>
        <w:rPr>
          <w:rFonts w:hint="default" w:ascii="Times New Roman" w:hAnsi="Times New Roman" w:eastAsia="仿宋_GB2312" w:cs="Times New Roman"/>
          <w:i w:val="0"/>
          <w:caps w:val="0"/>
          <w:color w:val="000000"/>
          <w:spacing w:val="0"/>
          <w:sz w:val="32"/>
          <w:szCs w:val="32"/>
          <w:shd w:val="clear" w:color="auto" w:fill="FFFFFF"/>
        </w:rPr>
        <w:t>年政务公开重点任务分工方案》，</w:t>
      </w:r>
      <w:r>
        <w:rPr>
          <w:rFonts w:hint="default" w:ascii="Times New Roman" w:hAnsi="Times New Roman" w:eastAsia="仿宋_GB2312" w:cs="Times New Roman"/>
          <w:i w:val="0"/>
          <w:caps w:val="0"/>
          <w:color w:val="000000"/>
          <w:spacing w:val="0"/>
          <w:sz w:val="32"/>
          <w:szCs w:val="32"/>
          <w:highlight w:val="none"/>
          <w:u w:val="none"/>
          <w:shd w:val="clear" w:color="auto" w:fill="FFFFFF"/>
        </w:rPr>
        <w:t>将涉及的</w:t>
      </w:r>
      <w:r>
        <w:rPr>
          <w:rFonts w:hint="eastAsia" w:ascii="Times New Roman" w:hAnsi="Times New Roman" w:eastAsia="仿宋_GB2312" w:cs="Times New Roman"/>
          <w:i w:val="0"/>
          <w:caps w:val="0"/>
          <w:color w:val="000000"/>
          <w:spacing w:val="0"/>
          <w:sz w:val="32"/>
          <w:szCs w:val="32"/>
          <w:highlight w:val="none"/>
          <w:u w:val="none"/>
          <w:shd w:val="clear" w:color="auto" w:fill="FFFFFF"/>
          <w:lang w:val="en-US" w:eastAsia="zh-CN"/>
        </w:rPr>
        <w:t>8</w:t>
      </w:r>
      <w:r>
        <w:rPr>
          <w:rFonts w:hint="default" w:ascii="Times New Roman" w:hAnsi="Times New Roman" w:eastAsia="仿宋_GB2312" w:cs="Times New Roman"/>
          <w:i w:val="0"/>
          <w:caps w:val="0"/>
          <w:color w:val="000000"/>
          <w:spacing w:val="0"/>
          <w:sz w:val="32"/>
          <w:szCs w:val="32"/>
          <w:highlight w:val="none"/>
          <w:u w:val="none"/>
          <w:shd w:val="clear" w:color="auto" w:fill="FFFFFF"/>
        </w:rPr>
        <w:t>项工作任务细化成2</w:t>
      </w:r>
      <w:r>
        <w:rPr>
          <w:rFonts w:hint="eastAsia" w:ascii="Times New Roman" w:hAnsi="Times New Roman" w:eastAsia="仿宋_GB2312" w:cs="Times New Roman"/>
          <w:i w:val="0"/>
          <w:caps w:val="0"/>
          <w:color w:val="000000"/>
          <w:spacing w:val="0"/>
          <w:sz w:val="32"/>
          <w:szCs w:val="32"/>
          <w:highlight w:val="none"/>
          <w:u w:val="none"/>
          <w:shd w:val="clear" w:color="auto" w:fill="FFFFFF"/>
          <w:lang w:val="en-US" w:eastAsia="zh-CN"/>
        </w:rPr>
        <w:t>4</w:t>
      </w:r>
      <w:r>
        <w:rPr>
          <w:rFonts w:hint="default" w:ascii="Times New Roman" w:hAnsi="Times New Roman" w:eastAsia="仿宋_GB2312" w:cs="Times New Roman"/>
          <w:i w:val="0"/>
          <w:caps w:val="0"/>
          <w:color w:val="000000"/>
          <w:spacing w:val="0"/>
          <w:sz w:val="32"/>
          <w:szCs w:val="32"/>
          <w:highlight w:val="none"/>
          <w:u w:val="none"/>
          <w:shd w:val="clear" w:color="auto" w:fill="FFFFFF"/>
        </w:rPr>
        <w:t>项工作举措，均按时限完成。</w:t>
      </w:r>
    </w:p>
    <w:sectPr>
      <w:footerReference r:id="rId3" w:type="default"/>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Noto Sans SC">
    <w:panose1 w:val="020B0200000000000000"/>
    <w:charset w:val="86"/>
    <w:family w:val="auto"/>
    <w:pitch w:val="default"/>
    <w:sig w:usb0="2000008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EndPr>
      <w:rPr>
        <w:rFonts w:ascii="宋体" w:hAnsi="宋体" w:eastAsia="宋体"/>
        <w:sz w:val="28"/>
        <w:szCs w:val="28"/>
      </w:rPr>
    </w:sdtEndPr>
    <w:sdtContent>
      <w:p w14:paraId="775162AF">
        <w:pPr>
          <w:pStyle w:val="5"/>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2C34"/>
    <w:rsid w:val="0003350B"/>
    <w:rsid w:val="000500B1"/>
    <w:rsid w:val="0006512C"/>
    <w:rsid w:val="000A57BF"/>
    <w:rsid w:val="000B4F9F"/>
    <w:rsid w:val="000C1FDA"/>
    <w:rsid w:val="00121655"/>
    <w:rsid w:val="00123E53"/>
    <w:rsid w:val="001679FF"/>
    <w:rsid w:val="00180B4F"/>
    <w:rsid w:val="00196721"/>
    <w:rsid w:val="001F026B"/>
    <w:rsid w:val="00203F15"/>
    <w:rsid w:val="00211F6A"/>
    <w:rsid w:val="00243BAF"/>
    <w:rsid w:val="00286BF3"/>
    <w:rsid w:val="002B58BB"/>
    <w:rsid w:val="00315DDF"/>
    <w:rsid w:val="00333740"/>
    <w:rsid w:val="00372E47"/>
    <w:rsid w:val="00384B12"/>
    <w:rsid w:val="00392DAD"/>
    <w:rsid w:val="003C1943"/>
    <w:rsid w:val="004162E7"/>
    <w:rsid w:val="00463EF5"/>
    <w:rsid w:val="004D3C2B"/>
    <w:rsid w:val="004D6D24"/>
    <w:rsid w:val="00502C34"/>
    <w:rsid w:val="00515416"/>
    <w:rsid w:val="00531FBB"/>
    <w:rsid w:val="00552F1D"/>
    <w:rsid w:val="005548EB"/>
    <w:rsid w:val="00612182"/>
    <w:rsid w:val="00683E94"/>
    <w:rsid w:val="006B5301"/>
    <w:rsid w:val="006E2A67"/>
    <w:rsid w:val="00760120"/>
    <w:rsid w:val="007E43CD"/>
    <w:rsid w:val="008244CB"/>
    <w:rsid w:val="00846109"/>
    <w:rsid w:val="00851E51"/>
    <w:rsid w:val="008C68B1"/>
    <w:rsid w:val="00923DE3"/>
    <w:rsid w:val="00990BC0"/>
    <w:rsid w:val="009D1EAC"/>
    <w:rsid w:val="00A9562B"/>
    <w:rsid w:val="00AC0838"/>
    <w:rsid w:val="00AC0B55"/>
    <w:rsid w:val="00B0360E"/>
    <w:rsid w:val="00B06CEF"/>
    <w:rsid w:val="00B82BD5"/>
    <w:rsid w:val="00B846A3"/>
    <w:rsid w:val="00BA1959"/>
    <w:rsid w:val="00BB1402"/>
    <w:rsid w:val="00BD1F13"/>
    <w:rsid w:val="00BD2DFA"/>
    <w:rsid w:val="00BF2FF7"/>
    <w:rsid w:val="00C106D4"/>
    <w:rsid w:val="00C24C5F"/>
    <w:rsid w:val="00C74995"/>
    <w:rsid w:val="00CA2A1F"/>
    <w:rsid w:val="00CE332F"/>
    <w:rsid w:val="00D206E1"/>
    <w:rsid w:val="00DD7168"/>
    <w:rsid w:val="00DF3523"/>
    <w:rsid w:val="00DF7D80"/>
    <w:rsid w:val="00ED6874"/>
    <w:rsid w:val="00ED698F"/>
    <w:rsid w:val="00EE7943"/>
    <w:rsid w:val="00F01622"/>
    <w:rsid w:val="00F03027"/>
    <w:rsid w:val="00F42818"/>
    <w:rsid w:val="00F57A9C"/>
    <w:rsid w:val="00F7173D"/>
    <w:rsid w:val="00F90155"/>
    <w:rsid w:val="00FC01CB"/>
    <w:rsid w:val="00FF3FF5"/>
    <w:rsid w:val="00FF65C3"/>
    <w:rsid w:val="04F2454F"/>
    <w:rsid w:val="0653264B"/>
    <w:rsid w:val="07061EA1"/>
    <w:rsid w:val="07E68B3F"/>
    <w:rsid w:val="0A913D04"/>
    <w:rsid w:val="0BB22F8E"/>
    <w:rsid w:val="110034B4"/>
    <w:rsid w:val="159A4C5C"/>
    <w:rsid w:val="17FB98E6"/>
    <w:rsid w:val="1EFF0BEB"/>
    <w:rsid w:val="29F13669"/>
    <w:rsid w:val="29F554B0"/>
    <w:rsid w:val="2BA47406"/>
    <w:rsid w:val="2F631386"/>
    <w:rsid w:val="30C2346E"/>
    <w:rsid w:val="32A7158A"/>
    <w:rsid w:val="359C77A4"/>
    <w:rsid w:val="35BC359E"/>
    <w:rsid w:val="35D24B6F"/>
    <w:rsid w:val="39A67969"/>
    <w:rsid w:val="41326E0A"/>
    <w:rsid w:val="55AD05A3"/>
    <w:rsid w:val="56A1616C"/>
    <w:rsid w:val="5A8C23E7"/>
    <w:rsid w:val="5AFFE93D"/>
    <w:rsid w:val="5F517CFB"/>
    <w:rsid w:val="646B61F6"/>
    <w:rsid w:val="69D361E5"/>
    <w:rsid w:val="6DE20A7D"/>
    <w:rsid w:val="6E6639AE"/>
    <w:rsid w:val="6FBCCEA2"/>
    <w:rsid w:val="71D27834"/>
    <w:rsid w:val="73B61051"/>
    <w:rsid w:val="75B75B8A"/>
    <w:rsid w:val="75F56048"/>
    <w:rsid w:val="777D6A45"/>
    <w:rsid w:val="7B5353D8"/>
    <w:rsid w:val="7E560B76"/>
    <w:rsid w:val="7FF6967A"/>
    <w:rsid w:val="9D4B5CFF"/>
    <w:rsid w:val="BA7B23C6"/>
    <w:rsid w:val="BF3F9C14"/>
    <w:rsid w:val="CBFDE662"/>
    <w:rsid w:val="D3EF5BF3"/>
    <w:rsid w:val="D63D6B5D"/>
    <w:rsid w:val="DBFFC837"/>
    <w:rsid w:val="DC3D8C31"/>
    <w:rsid w:val="DF775584"/>
    <w:rsid w:val="E529E0CE"/>
    <w:rsid w:val="F3FFE02F"/>
    <w:rsid w:val="F45338D3"/>
    <w:rsid w:val="F4FAA906"/>
    <w:rsid w:val="F79F210B"/>
    <w:rsid w:val="FBDFAB93"/>
    <w:rsid w:val="FBFB4A2E"/>
    <w:rsid w:val="FCFEC59D"/>
    <w:rsid w:val="FE734873"/>
    <w:rsid w:val="FFBE7715"/>
    <w:rsid w:val="FFBEF222"/>
    <w:rsid w:val="FFCEB6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0">
    <w:name w:val="标题 1 字符"/>
    <w:basedOn w:val="9"/>
    <w:link w:val="2"/>
    <w:qFormat/>
    <w:uiPriority w:val="9"/>
    <w:rPr>
      <w:b/>
      <w:bCs/>
      <w:kern w:val="44"/>
      <w:sz w:val="44"/>
      <w:szCs w:val="44"/>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character" w:customStyle="1" w:styleId="13">
    <w:name w:val="标题 2 字符"/>
    <w:basedOn w:val="9"/>
    <w:link w:val="3"/>
    <w:qFormat/>
    <w:uiPriority w:val="9"/>
    <w:rPr>
      <w:rFonts w:asciiTheme="majorHAnsi" w:hAnsiTheme="majorHAnsi" w:eastAsiaTheme="majorEastAsia" w:cstheme="majorBidi"/>
      <w:b/>
      <w:bCs/>
      <w:sz w:val="32"/>
      <w:szCs w:val="32"/>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879</Words>
  <Characters>940</Characters>
  <Lines>75</Lines>
  <Paragraphs>21</Paragraphs>
  <TotalTime>12</TotalTime>
  <ScaleCrop>false</ScaleCrop>
  <LinksUpToDate>false</LinksUpToDate>
  <CharactersWithSpaces>940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2021-09-05T23:57:00Z</dcterms:created>
  <dc:creator>qiyuanhua0168@163.com</dc:creator>
  <cp:lastModifiedBy>张美玉</cp:lastModifiedBy>
  <cp:lastPrinted>2026-01-04T18:39:00Z</cp:lastPrinted>
  <dcterms:modified xsi:type="dcterms:W3CDTF">2026-01-20T09:05:26Z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eyJoZGlkIjoiNmQxMzM3NjhkMDFjOWYxZDBkYzAzZDkxN2MyM2NmNTciLCJ1c2VySWQiOiIxNTE3MTUyOTAxIn0=</vt:lpwstr>
  </property>
  <property fmtid="{D5CDD505-2E9C-101B-9397-08002B2CF9AE}" pid="4" name="ICV">
    <vt:lpwstr>860BEE75D8CE4CDC98E47C61215F1987_13</vt:lpwstr>
  </property>
</Properties>
</file>